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FEA3C" w14:textId="35DFE63A" w:rsidR="001E57D6" w:rsidRDefault="001E57D6" w:rsidP="006E7ED5">
      <w:pPr>
        <w:spacing w:after="0"/>
        <w:rPr>
          <w:rFonts w:ascii="Arial" w:hAnsi="Arial" w:cs="Arial"/>
          <w:b/>
          <w:bCs/>
          <w:sz w:val="24"/>
          <w:szCs w:val="24"/>
        </w:rPr>
      </w:pPr>
      <w:r w:rsidRPr="00AB3BEA">
        <w:rPr>
          <w:rFonts w:ascii="Arial" w:hAnsi="Arial" w:cs="Arial"/>
          <w:b/>
          <w:bCs/>
          <w:sz w:val="24"/>
          <w:szCs w:val="24"/>
        </w:rPr>
        <w:t>IN THE MATTER OF</w:t>
      </w:r>
      <w:r>
        <w:rPr>
          <w:rFonts w:ascii="Arial" w:hAnsi="Arial" w:cs="Arial"/>
          <w:b/>
          <w:bCs/>
          <w:sz w:val="24"/>
          <w:szCs w:val="24"/>
        </w:rPr>
        <w:t xml:space="preserve"> WHEELCHAIR </w:t>
      </w:r>
      <w:r w:rsidR="00163E82">
        <w:rPr>
          <w:rFonts w:ascii="Arial" w:hAnsi="Arial" w:cs="Arial"/>
          <w:b/>
          <w:bCs/>
          <w:sz w:val="24"/>
          <w:szCs w:val="24"/>
        </w:rPr>
        <w:t>ATHLETES</w:t>
      </w:r>
    </w:p>
    <w:p w14:paraId="04E8C59A" w14:textId="14119806" w:rsidR="001E57D6" w:rsidRPr="00AB3BEA" w:rsidRDefault="001E57D6" w:rsidP="006E7ED5">
      <w:pPr>
        <w:spacing w:after="0"/>
        <w:rPr>
          <w:rFonts w:ascii="Arial" w:hAnsi="Arial" w:cs="Arial"/>
          <w:b/>
          <w:bCs/>
          <w:sz w:val="24"/>
          <w:szCs w:val="24"/>
        </w:rPr>
      </w:pPr>
      <w:r>
        <w:rPr>
          <w:rFonts w:ascii="Arial" w:hAnsi="Arial" w:cs="Arial"/>
          <w:b/>
          <w:bCs/>
          <w:sz w:val="24"/>
          <w:szCs w:val="24"/>
        </w:rPr>
        <w:t>AND THE UKA RULES FOR COMPETITION 2020-22</w:t>
      </w:r>
    </w:p>
    <w:p w14:paraId="699DAE8A" w14:textId="77777777" w:rsidR="001E57D6" w:rsidRPr="00AB3BEA" w:rsidRDefault="001E57D6" w:rsidP="006E7ED5">
      <w:pPr>
        <w:spacing w:after="0"/>
        <w:rPr>
          <w:rFonts w:ascii="Arial" w:hAnsi="Arial" w:cs="Arial"/>
          <w:b/>
          <w:bCs/>
          <w:sz w:val="24"/>
          <w:szCs w:val="24"/>
          <w:u w:val="single"/>
        </w:rPr>
      </w:pPr>
    </w:p>
    <w:p w14:paraId="48AB926A" w14:textId="77777777" w:rsidR="001E57D6" w:rsidRPr="00AB3BEA" w:rsidRDefault="001E57D6" w:rsidP="006E7ED5">
      <w:pPr>
        <w:pBdr>
          <w:top w:val="single" w:sz="4" w:space="1" w:color="auto"/>
        </w:pBdr>
        <w:spacing w:after="0"/>
        <w:jc w:val="center"/>
        <w:rPr>
          <w:rFonts w:ascii="Arial" w:hAnsi="Arial" w:cs="Arial"/>
          <w:b/>
          <w:bCs/>
          <w:sz w:val="24"/>
          <w:szCs w:val="24"/>
        </w:rPr>
      </w:pPr>
    </w:p>
    <w:p w14:paraId="791CD6D4" w14:textId="77777777" w:rsidR="001E57D6" w:rsidRPr="00AB3BEA" w:rsidRDefault="001E57D6" w:rsidP="006E7ED5">
      <w:pPr>
        <w:spacing w:after="0"/>
        <w:jc w:val="center"/>
        <w:rPr>
          <w:rFonts w:ascii="Arial" w:hAnsi="Arial" w:cs="Arial"/>
          <w:b/>
          <w:bCs/>
          <w:sz w:val="24"/>
          <w:szCs w:val="24"/>
        </w:rPr>
      </w:pPr>
      <w:r w:rsidRPr="00AB3BEA">
        <w:rPr>
          <w:rFonts w:ascii="Arial" w:hAnsi="Arial" w:cs="Arial"/>
          <w:b/>
          <w:bCs/>
          <w:sz w:val="24"/>
          <w:szCs w:val="24"/>
        </w:rPr>
        <w:t>ADVICE</w:t>
      </w:r>
    </w:p>
    <w:p w14:paraId="626A798D" w14:textId="77777777" w:rsidR="001E57D6" w:rsidRPr="00AB3BEA" w:rsidRDefault="001E57D6" w:rsidP="006E7ED5">
      <w:pPr>
        <w:pBdr>
          <w:bottom w:val="single" w:sz="4" w:space="1" w:color="auto"/>
        </w:pBdr>
        <w:spacing w:after="0"/>
        <w:jc w:val="center"/>
        <w:rPr>
          <w:rFonts w:ascii="Arial" w:hAnsi="Arial" w:cs="Arial"/>
          <w:b/>
          <w:bCs/>
          <w:sz w:val="24"/>
          <w:szCs w:val="24"/>
        </w:rPr>
      </w:pPr>
      <w:bookmarkStart w:id="0" w:name="_GoBack"/>
      <w:bookmarkEnd w:id="0"/>
    </w:p>
    <w:p w14:paraId="29C5FDDA" w14:textId="77777777" w:rsidR="001E57D6" w:rsidRPr="00AB3BEA" w:rsidRDefault="001E57D6" w:rsidP="006E7ED5">
      <w:pPr>
        <w:spacing w:after="0"/>
        <w:rPr>
          <w:rFonts w:ascii="Arial" w:hAnsi="Arial" w:cs="Arial"/>
          <w:b/>
          <w:bCs/>
          <w:sz w:val="24"/>
          <w:szCs w:val="24"/>
          <w:u w:val="single"/>
        </w:rPr>
      </w:pPr>
    </w:p>
    <w:p w14:paraId="6D8A7E1F" w14:textId="0C36CB4F" w:rsidR="001E57D6" w:rsidRDefault="001E57D6" w:rsidP="006E7ED5">
      <w:pPr>
        <w:spacing w:after="0"/>
        <w:rPr>
          <w:rFonts w:ascii="Arial" w:hAnsi="Arial" w:cs="Arial"/>
          <w:b/>
          <w:bCs/>
          <w:sz w:val="24"/>
          <w:szCs w:val="24"/>
        </w:rPr>
      </w:pPr>
      <w:r>
        <w:rPr>
          <w:rFonts w:ascii="Arial" w:hAnsi="Arial" w:cs="Arial"/>
          <w:b/>
          <w:bCs/>
          <w:sz w:val="24"/>
          <w:szCs w:val="24"/>
        </w:rPr>
        <w:t>INTRODUCTION</w:t>
      </w:r>
    </w:p>
    <w:p w14:paraId="599101F4" w14:textId="77777777" w:rsidR="00C25EB4" w:rsidRPr="001E57D6" w:rsidRDefault="00C25EB4" w:rsidP="006E7ED5">
      <w:pPr>
        <w:spacing w:after="0"/>
        <w:rPr>
          <w:rFonts w:ascii="Arial" w:hAnsi="Arial" w:cs="Arial"/>
          <w:b/>
          <w:bCs/>
          <w:sz w:val="24"/>
          <w:szCs w:val="24"/>
        </w:rPr>
      </w:pPr>
    </w:p>
    <w:p w14:paraId="77BAF5AB" w14:textId="16B47CA7" w:rsidR="00297478" w:rsidRPr="006B60DF" w:rsidRDefault="00A37F5D" w:rsidP="00297478">
      <w:pPr>
        <w:pStyle w:val="ListParagraph"/>
        <w:numPr>
          <w:ilvl w:val="0"/>
          <w:numId w:val="1"/>
        </w:numPr>
        <w:spacing w:after="0" w:line="360" w:lineRule="auto"/>
        <w:jc w:val="both"/>
        <w:rPr>
          <w:rFonts w:ascii="Arial" w:hAnsi="Arial" w:cs="Arial"/>
          <w:sz w:val="24"/>
          <w:szCs w:val="24"/>
        </w:rPr>
      </w:pPr>
      <w:bookmarkStart w:id="1" w:name="_Hlk72826896"/>
      <w:r>
        <w:rPr>
          <w:rFonts w:ascii="Arial" w:hAnsi="Arial" w:cs="Arial"/>
          <w:sz w:val="24"/>
          <w:szCs w:val="24"/>
        </w:rPr>
        <w:t>We are</w:t>
      </w:r>
      <w:r w:rsidRPr="00A37F5D">
        <w:rPr>
          <w:rFonts w:ascii="Arial" w:hAnsi="Arial" w:cs="Arial"/>
          <w:sz w:val="24"/>
          <w:szCs w:val="24"/>
        </w:rPr>
        <w:t xml:space="preserve"> asked to advise Ms </w:t>
      </w:r>
      <w:r w:rsidRPr="00A37F5D">
        <w:rPr>
          <w:rFonts w:ascii="Arial" w:hAnsi="Arial" w:cs="Arial"/>
          <w:sz w:val="24"/>
          <w:szCs w:val="24"/>
          <w:lang w:val="en-US"/>
        </w:rPr>
        <w:t>Esther Leighton, a</w:t>
      </w:r>
      <w:r>
        <w:rPr>
          <w:rFonts w:ascii="Arial" w:hAnsi="Arial" w:cs="Arial"/>
          <w:sz w:val="24"/>
          <w:szCs w:val="24"/>
          <w:lang w:val="en-US"/>
        </w:rPr>
        <w:t xml:space="preserve"> </w:t>
      </w:r>
      <w:r w:rsidR="00D668C0">
        <w:rPr>
          <w:rFonts w:ascii="Arial" w:hAnsi="Arial" w:cs="Arial"/>
          <w:sz w:val="24"/>
          <w:szCs w:val="24"/>
          <w:lang w:val="en-US"/>
        </w:rPr>
        <w:t>disabled person</w:t>
      </w:r>
      <w:r w:rsidR="00297478">
        <w:rPr>
          <w:rFonts w:ascii="Arial" w:hAnsi="Arial" w:cs="Arial"/>
          <w:sz w:val="24"/>
          <w:szCs w:val="24"/>
          <w:lang w:val="en-US"/>
        </w:rPr>
        <w:t xml:space="preserve"> </w:t>
      </w:r>
      <w:r>
        <w:rPr>
          <w:rFonts w:ascii="Arial" w:hAnsi="Arial" w:cs="Arial"/>
          <w:sz w:val="24"/>
          <w:szCs w:val="24"/>
          <w:lang w:val="en-US"/>
        </w:rPr>
        <w:t xml:space="preserve">and </w:t>
      </w:r>
      <w:r w:rsidRPr="00A37F5D">
        <w:rPr>
          <w:rFonts w:ascii="Arial" w:hAnsi="Arial" w:cs="Arial"/>
          <w:sz w:val="24"/>
          <w:szCs w:val="24"/>
          <w:lang w:val="en-US"/>
        </w:rPr>
        <w:t xml:space="preserve">enthusiastic participant in </w:t>
      </w:r>
      <w:r>
        <w:rPr>
          <w:rFonts w:ascii="Arial" w:hAnsi="Arial" w:cs="Arial"/>
          <w:sz w:val="24"/>
          <w:szCs w:val="24"/>
          <w:lang w:val="en-US"/>
        </w:rPr>
        <w:t xml:space="preserve">grassroots-level racing, on </w:t>
      </w:r>
      <w:r w:rsidRPr="00A37F5D">
        <w:rPr>
          <w:rFonts w:ascii="Arial" w:hAnsi="Arial" w:cs="Arial"/>
          <w:sz w:val="24"/>
          <w:szCs w:val="24"/>
          <w:lang w:val="en-US"/>
        </w:rPr>
        <w:t xml:space="preserve">the potentially discriminatory </w:t>
      </w:r>
      <w:r>
        <w:rPr>
          <w:rFonts w:ascii="Arial" w:hAnsi="Arial" w:cs="Arial"/>
          <w:sz w:val="24"/>
          <w:szCs w:val="24"/>
          <w:lang w:val="en-US"/>
        </w:rPr>
        <w:t>nature of</w:t>
      </w:r>
      <w:r w:rsidRPr="00A37F5D">
        <w:rPr>
          <w:rFonts w:ascii="Arial" w:hAnsi="Arial" w:cs="Arial"/>
          <w:sz w:val="24"/>
          <w:szCs w:val="24"/>
          <w:lang w:val="en-US"/>
        </w:rPr>
        <w:t xml:space="preserve"> the UK Athletics Rules for Competition 2020-22 (‘The Rules’)</w:t>
      </w:r>
      <w:r>
        <w:rPr>
          <w:rFonts w:ascii="Arial" w:hAnsi="Arial" w:cs="Arial"/>
          <w:sz w:val="24"/>
          <w:szCs w:val="24"/>
          <w:lang w:val="en-US"/>
        </w:rPr>
        <w:t>, in particular Rule T55</w:t>
      </w:r>
      <w:r w:rsidR="006524B1">
        <w:rPr>
          <w:rFonts w:ascii="Arial" w:hAnsi="Arial" w:cs="Arial"/>
          <w:sz w:val="24"/>
          <w:szCs w:val="24"/>
          <w:lang w:val="en-US"/>
        </w:rPr>
        <w:t>.</w:t>
      </w:r>
      <w:r w:rsidR="00297478">
        <w:rPr>
          <w:rFonts w:ascii="Arial" w:hAnsi="Arial" w:cs="Arial"/>
          <w:sz w:val="24"/>
          <w:szCs w:val="24"/>
          <w:lang w:val="en-US"/>
        </w:rPr>
        <w:t xml:space="preserve"> Our advice has been sought </w:t>
      </w:r>
      <w:r w:rsidR="00136C36">
        <w:rPr>
          <w:rFonts w:ascii="Arial" w:hAnsi="Arial" w:cs="Arial"/>
          <w:sz w:val="24"/>
          <w:szCs w:val="24"/>
          <w:lang w:val="en-US"/>
        </w:rPr>
        <w:t>for the purpose of more fully</w:t>
      </w:r>
      <w:r w:rsidR="00297478">
        <w:rPr>
          <w:rFonts w:ascii="Arial" w:hAnsi="Arial" w:cs="Arial"/>
          <w:sz w:val="24"/>
          <w:szCs w:val="24"/>
          <w:lang w:val="en-US"/>
        </w:rPr>
        <w:t xml:space="preserve"> understand</w:t>
      </w:r>
      <w:r w:rsidR="00136C36">
        <w:rPr>
          <w:rFonts w:ascii="Arial" w:hAnsi="Arial" w:cs="Arial"/>
          <w:sz w:val="24"/>
          <w:szCs w:val="24"/>
          <w:lang w:val="en-US"/>
        </w:rPr>
        <w:t>ing and exploring</w:t>
      </w:r>
      <w:r w:rsidR="00297478">
        <w:rPr>
          <w:rFonts w:ascii="Arial" w:hAnsi="Arial" w:cs="Arial"/>
          <w:sz w:val="24"/>
          <w:szCs w:val="24"/>
          <w:lang w:val="en-US"/>
        </w:rPr>
        <w:t xml:space="preserve"> the potentially discriminatory effect of the Rule,</w:t>
      </w:r>
      <w:r w:rsidR="00136C36">
        <w:rPr>
          <w:rFonts w:ascii="Arial" w:hAnsi="Arial" w:cs="Arial"/>
          <w:sz w:val="24"/>
          <w:szCs w:val="24"/>
          <w:lang w:val="en-US"/>
        </w:rPr>
        <w:t xml:space="preserve"> and is not intended to </w:t>
      </w:r>
      <w:r w:rsidR="00297478">
        <w:rPr>
          <w:rFonts w:ascii="Arial" w:hAnsi="Arial" w:cs="Arial"/>
          <w:sz w:val="24"/>
          <w:szCs w:val="24"/>
          <w:lang w:val="en-US"/>
        </w:rPr>
        <w:t xml:space="preserve">anticipate litigation. </w:t>
      </w:r>
    </w:p>
    <w:p w14:paraId="095CB7C7" w14:textId="77777777" w:rsidR="00297478" w:rsidRPr="006B60DF" w:rsidRDefault="00297478" w:rsidP="006B60DF">
      <w:pPr>
        <w:pStyle w:val="ListParagraph"/>
        <w:spacing w:after="0" w:line="360" w:lineRule="auto"/>
        <w:jc w:val="both"/>
        <w:rPr>
          <w:rFonts w:ascii="Arial" w:hAnsi="Arial" w:cs="Arial"/>
          <w:sz w:val="24"/>
          <w:szCs w:val="24"/>
        </w:rPr>
      </w:pPr>
    </w:p>
    <w:p w14:paraId="7C10F293" w14:textId="57D0C056" w:rsidR="00297478" w:rsidRPr="006B60DF" w:rsidRDefault="00297478" w:rsidP="00297478">
      <w:pPr>
        <w:pStyle w:val="ListParagraph"/>
        <w:numPr>
          <w:ilvl w:val="0"/>
          <w:numId w:val="1"/>
        </w:numPr>
        <w:spacing w:after="0" w:line="360" w:lineRule="auto"/>
        <w:jc w:val="both"/>
        <w:rPr>
          <w:rFonts w:ascii="Arial" w:hAnsi="Arial" w:cs="Arial"/>
          <w:sz w:val="24"/>
          <w:szCs w:val="24"/>
        </w:rPr>
      </w:pPr>
      <w:r w:rsidRPr="006B60DF">
        <w:rPr>
          <w:rFonts w:ascii="Arial" w:hAnsi="Arial" w:cs="Arial"/>
          <w:sz w:val="24"/>
          <w:szCs w:val="24"/>
          <w:lang w:val="en-US"/>
        </w:rPr>
        <w:t>Ms Leighton uses a powerchair for day-to-day mobility, and a running frame to compete in races. Running frames</w:t>
      </w:r>
      <w:r w:rsidR="00F74C54">
        <w:rPr>
          <w:rFonts w:ascii="Arial" w:hAnsi="Arial" w:cs="Arial"/>
          <w:sz w:val="24"/>
          <w:szCs w:val="24"/>
          <w:lang w:val="en-US"/>
        </w:rPr>
        <w:t xml:space="preserve"> (previously known as RaceRunners) </w:t>
      </w:r>
      <w:r w:rsidRPr="006B60DF">
        <w:rPr>
          <w:rFonts w:ascii="Arial" w:hAnsi="Arial" w:cs="Arial"/>
          <w:sz w:val="24"/>
          <w:szCs w:val="24"/>
          <w:lang w:val="en-US"/>
        </w:rPr>
        <w:t xml:space="preserve">are </w:t>
      </w:r>
      <w:r w:rsidR="00F74C54">
        <w:rPr>
          <w:rFonts w:ascii="Arial" w:hAnsi="Arial" w:cs="Arial"/>
          <w:sz w:val="24"/>
          <w:szCs w:val="24"/>
          <w:lang w:val="en-US"/>
        </w:rPr>
        <w:t xml:space="preserve">three-wheeled devices which are </w:t>
      </w:r>
      <w:r w:rsidRPr="006B60DF">
        <w:rPr>
          <w:rFonts w:ascii="Arial" w:hAnsi="Arial" w:cs="Arial"/>
          <w:sz w:val="24"/>
          <w:szCs w:val="24"/>
          <w:lang w:val="en-US"/>
        </w:rPr>
        <w:t>propelled by the body without a chain or motor</w:t>
      </w:r>
      <w:r w:rsidR="00F74C54">
        <w:rPr>
          <w:rFonts w:ascii="Arial" w:hAnsi="Arial" w:cs="Arial"/>
          <w:sz w:val="24"/>
          <w:szCs w:val="24"/>
          <w:lang w:val="en-US"/>
        </w:rPr>
        <w:t>.</w:t>
      </w:r>
    </w:p>
    <w:p w14:paraId="239D7BF5" w14:textId="77777777" w:rsidR="00297478" w:rsidRPr="006B60DF" w:rsidRDefault="00297478" w:rsidP="006B60DF">
      <w:pPr>
        <w:pStyle w:val="ListParagraph"/>
        <w:spacing w:after="0" w:line="360" w:lineRule="auto"/>
        <w:jc w:val="both"/>
        <w:rPr>
          <w:rFonts w:ascii="Arial" w:hAnsi="Arial" w:cs="Arial"/>
          <w:sz w:val="24"/>
          <w:szCs w:val="24"/>
        </w:rPr>
      </w:pPr>
    </w:p>
    <w:p w14:paraId="1AC8BF2B" w14:textId="125572F5" w:rsidR="00A37F5D" w:rsidRPr="00C3797A" w:rsidRDefault="00297478"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lang w:val="en-US"/>
        </w:rPr>
        <w:t>Rule T55, supplementary rule 6,</w:t>
      </w:r>
      <w:r w:rsidR="00C3797A">
        <w:rPr>
          <w:rFonts w:ascii="Arial" w:hAnsi="Arial" w:cs="Arial"/>
          <w:sz w:val="24"/>
          <w:szCs w:val="24"/>
          <w:lang w:val="en-US"/>
        </w:rPr>
        <w:t xml:space="preserve"> provides:</w:t>
      </w:r>
    </w:p>
    <w:bookmarkEnd w:id="1"/>
    <w:p w14:paraId="08DE87B6" w14:textId="77777777" w:rsidR="00C3797A" w:rsidRPr="00C3797A" w:rsidRDefault="00C3797A" w:rsidP="006E7ED5">
      <w:pPr>
        <w:pStyle w:val="ListParagraph"/>
        <w:spacing w:after="0" w:line="276" w:lineRule="auto"/>
        <w:ind w:left="1440"/>
        <w:jc w:val="both"/>
        <w:rPr>
          <w:rFonts w:ascii="Arial" w:hAnsi="Arial" w:cs="Arial"/>
          <w:sz w:val="24"/>
          <w:szCs w:val="24"/>
        </w:rPr>
      </w:pPr>
      <w:r w:rsidRPr="00C3797A">
        <w:rPr>
          <w:rFonts w:ascii="Arial" w:hAnsi="Arial" w:cs="Arial"/>
          <w:sz w:val="24"/>
          <w:szCs w:val="24"/>
        </w:rPr>
        <w:t>(1) The pushing of persons in any device is not permitted in any race held under UKA Rules of Competition (including but not limited to wheelchair, buggy, pushchair, stroller or similar).</w:t>
      </w:r>
    </w:p>
    <w:p w14:paraId="5C090424" w14:textId="77777777" w:rsidR="00C3797A" w:rsidRPr="00C3797A" w:rsidRDefault="00C3797A" w:rsidP="006E7ED5">
      <w:pPr>
        <w:pStyle w:val="ListParagraph"/>
        <w:spacing w:after="0" w:line="276" w:lineRule="auto"/>
        <w:ind w:left="1440"/>
        <w:jc w:val="both"/>
        <w:rPr>
          <w:rFonts w:ascii="Arial" w:hAnsi="Arial" w:cs="Arial"/>
          <w:sz w:val="24"/>
          <w:szCs w:val="24"/>
        </w:rPr>
      </w:pPr>
      <w:r w:rsidRPr="00C3797A">
        <w:rPr>
          <w:rFonts w:ascii="Arial" w:hAnsi="Arial" w:cs="Arial"/>
          <w:sz w:val="24"/>
          <w:szCs w:val="24"/>
        </w:rPr>
        <w:t>(2) The participation of wheelchair athletes on road courses open to traffic is not permitted in any UKA Licensed Race.</w:t>
      </w:r>
    </w:p>
    <w:p w14:paraId="60F0CDAA" w14:textId="7E9DA16C" w:rsidR="00C3797A" w:rsidRDefault="00C3797A" w:rsidP="006E7ED5">
      <w:pPr>
        <w:pStyle w:val="ListParagraph"/>
        <w:spacing w:after="0" w:line="276" w:lineRule="auto"/>
        <w:ind w:left="1440"/>
        <w:jc w:val="both"/>
        <w:rPr>
          <w:rFonts w:ascii="Arial" w:hAnsi="Arial" w:cs="Arial"/>
          <w:sz w:val="24"/>
          <w:szCs w:val="24"/>
        </w:rPr>
      </w:pPr>
      <w:r w:rsidRPr="00C3797A">
        <w:rPr>
          <w:rFonts w:ascii="Arial" w:hAnsi="Arial" w:cs="Arial"/>
          <w:sz w:val="24"/>
          <w:szCs w:val="24"/>
        </w:rPr>
        <w:t>(3) The participation of wheelchair athletes on road courses closed to traffic is permitted in UKA Licensed Races subject to Risk Assessment (see Risk Assessment Appendix).</w:t>
      </w:r>
    </w:p>
    <w:p w14:paraId="39747508" w14:textId="001467AC" w:rsidR="00F74C54" w:rsidRDefault="00F74C54" w:rsidP="00F74C54">
      <w:pPr>
        <w:spacing w:after="0" w:line="276" w:lineRule="auto"/>
        <w:jc w:val="both"/>
        <w:rPr>
          <w:rFonts w:ascii="Arial" w:hAnsi="Arial" w:cs="Arial"/>
          <w:sz w:val="24"/>
          <w:szCs w:val="24"/>
        </w:rPr>
      </w:pPr>
    </w:p>
    <w:p w14:paraId="29D9F419" w14:textId="158281B7" w:rsidR="00F74C54" w:rsidRDefault="00F74C54" w:rsidP="007102A1">
      <w:pPr>
        <w:pStyle w:val="ListParagraph"/>
        <w:numPr>
          <w:ilvl w:val="0"/>
          <w:numId w:val="1"/>
        </w:numPr>
        <w:spacing w:after="0" w:line="360" w:lineRule="auto"/>
        <w:jc w:val="both"/>
        <w:rPr>
          <w:rFonts w:ascii="Arial" w:hAnsi="Arial" w:cs="Arial"/>
          <w:sz w:val="24"/>
          <w:szCs w:val="24"/>
        </w:rPr>
      </w:pPr>
      <w:r w:rsidRPr="00F74C54">
        <w:rPr>
          <w:rFonts w:ascii="Arial" w:hAnsi="Arial" w:cs="Arial"/>
          <w:sz w:val="24"/>
          <w:szCs w:val="24"/>
        </w:rPr>
        <w:t xml:space="preserve">The above division between </w:t>
      </w:r>
      <w:r w:rsidR="00977FAB">
        <w:rPr>
          <w:rFonts w:ascii="Arial" w:hAnsi="Arial" w:cs="Arial"/>
          <w:sz w:val="24"/>
          <w:szCs w:val="24"/>
        </w:rPr>
        <w:t xml:space="preserve">‘wheelchair athletes’ and </w:t>
      </w:r>
      <w:r w:rsidRPr="00F74C54">
        <w:rPr>
          <w:rFonts w:ascii="Arial" w:hAnsi="Arial" w:cs="Arial"/>
          <w:sz w:val="24"/>
          <w:szCs w:val="24"/>
        </w:rPr>
        <w:t>pushed devices</w:t>
      </w:r>
      <w:r w:rsidR="00977FAB">
        <w:rPr>
          <w:rFonts w:ascii="Arial" w:hAnsi="Arial" w:cs="Arial"/>
          <w:sz w:val="24"/>
          <w:szCs w:val="24"/>
        </w:rPr>
        <w:t xml:space="preserve">, </w:t>
      </w:r>
      <w:r w:rsidRPr="00F74C54">
        <w:rPr>
          <w:rFonts w:ascii="Arial" w:hAnsi="Arial" w:cs="Arial"/>
          <w:sz w:val="24"/>
          <w:szCs w:val="24"/>
        </w:rPr>
        <w:t>including</w:t>
      </w:r>
      <w:r w:rsidR="00977FAB">
        <w:rPr>
          <w:rFonts w:ascii="Arial" w:hAnsi="Arial" w:cs="Arial"/>
          <w:sz w:val="24"/>
          <w:szCs w:val="24"/>
        </w:rPr>
        <w:t xml:space="preserve"> but not limited to</w:t>
      </w:r>
      <w:r w:rsidRPr="00F74C54">
        <w:rPr>
          <w:rFonts w:ascii="Arial" w:hAnsi="Arial" w:cs="Arial"/>
          <w:sz w:val="24"/>
          <w:szCs w:val="24"/>
        </w:rPr>
        <w:t xml:space="preserve"> pushed wheelchairs</w:t>
      </w:r>
      <w:r w:rsidR="00977FAB">
        <w:rPr>
          <w:rFonts w:ascii="Arial" w:hAnsi="Arial" w:cs="Arial"/>
          <w:sz w:val="24"/>
          <w:szCs w:val="24"/>
        </w:rPr>
        <w:t>,</w:t>
      </w:r>
      <w:r w:rsidRPr="00F74C54">
        <w:rPr>
          <w:rFonts w:ascii="Arial" w:hAnsi="Arial" w:cs="Arial"/>
          <w:sz w:val="24"/>
          <w:szCs w:val="24"/>
        </w:rPr>
        <w:t xml:space="preserve"> is consistent with the rest of the Rules.</w:t>
      </w:r>
      <w:r>
        <w:rPr>
          <w:rStyle w:val="FootnoteReference"/>
          <w:rFonts w:ascii="Arial" w:hAnsi="Arial" w:cs="Arial"/>
          <w:sz w:val="24"/>
          <w:szCs w:val="24"/>
        </w:rPr>
        <w:footnoteReference w:id="1"/>
      </w:r>
      <w:r w:rsidRPr="00F74C54">
        <w:rPr>
          <w:rFonts w:ascii="Arial" w:hAnsi="Arial" w:cs="Arial"/>
          <w:sz w:val="24"/>
          <w:szCs w:val="24"/>
        </w:rPr>
        <w:t xml:space="preserve"> Thus, it is clear that a ‘wheelchair athlete’ </w:t>
      </w:r>
      <w:r w:rsidR="00977FAB">
        <w:rPr>
          <w:rFonts w:ascii="Arial" w:hAnsi="Arial" w:cs="Arial"/>
          <w:sz w:val="24"/>
          <w:szCs w:val="24"/>
        </w:rPr>
        <w:t>is someone who is</w:t>
      </w:r>
      <w:r w:rsidRPr="00F74C54">
        <w:rPr>
          <w:rFonts w:ascii="Arial" w:hAnsi="Arial" w:cs="Arial"/>
          <w:sz w:val="24"/>
          <w:szCs w:val="24"/>
        </w:rPr>
        <w:t xml:space="preserve"> not </w:t>
      </w:r>
      <w:r w:rsidRPr="00F74C54">
        <w:rPr>
          <w:rFonts w:ascii="Arial" w:hAnsi="Arial" w:cs="Arial"/>
          <w:sz w:val="24"/>
          <w:szCs w:val="24"/>
        </w:rPr>
        <w:lastRenderedPageBreak/>
        <w:t xml:space="preserve">pushed. However, there is no further definition of a ‘wheelchair athlete’ within the </w:t>
      </w:r>
      <w:r>
        <w:rPr>
          <w:rFonts w:ascii="Arial" w:hAnsi="Arial" w:cs="Arial"/>
          <w:sz w:val="24"/>
          <w:szCs w:val="24"/>
        </w:rPr>
        <w:t>R</w:t>
      </w:r>
      <w:r w:rsidRPr="00F74C54">
        <w:rPr>
          <w:rFonts w:ascii="Arial" w:hAnsi="Arial" w:cs="Arial"/>
          <w:sz w:val="24"/>
          <w:szCs w:val="24"/>
        </w:rPr>
        <w:t>ules</w:t>
      </w:r>
      <w:r>
        <w:rPr>
          <w:rFonts w:ascii="Arial" w:hAnsi="Arial" w:cs="Arial"/>
          <w:sz w:val="24"/>
          <w:szCs w:val="24"/>
        </w:rPr>
        <w:t xml:space="preserve">: in particular, it is not clear that frame runners ought to be included in this category. </w:t>
      </w:r>
    </w:p>
    <w:p w14:paraId="708084B8" w14:textId="77777777" w:rsidR="005F32E5" w:rsidRDefault="005F32E5" w:rsidP="007102A1">
      <w:pPr>
        <w:pStyle w:val="ListParagraph"/>
        <w:spacing w:after="0" w:line="360" w:lineRule="auto"/>
        <w:jc w:val="both"/>
        <w:rPr>
          <w:rFonts w:ascii="Arial" w:hAnsi="Arial" w:cs="Arial"/>
          <w:sz w:val="24"/>
          <w:szCs w:val="24"/>
        </w:rPr>
      </w:pPr>
    </w:p>
    <w:p w14:paraId="14C91E2F" w14:textId="65875666" w:rsidR="00F74C54" w:rsidRDefault="00F74C54" w:rsidP="007102A1">
      <w:pPr>
        <w:pStyle w:val="ListParagraph"/>
        <w:numPr>
          <w:ilvl w:val="0"/>
          <w:numId w:val="1"/>
        </w:numPr>
        <w:spacing w:after="0" w:line="360" w:lineRule="auto"/>
        <w:jc w:val="both"/>
        <w:rPr>
          <w:rFonts w:ascii="Arial" w:hAnsi="Arial" w:cs="Arial"/>
          <w:sz w:val="24"/>
          <w:szCs w:val="24"/>
        </w:rPr>
      </w:pPr>
      <w:r w:rsidRPr="005F32E5">
        <w:rPr>
          <w:rFonts w:ascii="Arial" w:hAnsi="Arial" w:cs="Arial"/>
          <w:sz w:val="24"/>
          <w:szCs w:val="24"/>
        </w:rPr>
        <w:t xml:space="preserve">There is </w:t>
      </w:r>
      <w:r w:rsidR="005F32E5" w:rsidRPr="005F32E5">
        <w:rPr>
          <w:rFonts w:ascii="Arial" w:hAnsi="Arial" w:cs="Arial"/>
          <w:sz w:val="24"/>
          <w:szCs w:val="24"/>
        </w:rPr>
        <w:t>a single</w:t>
      </w:r>
      <w:r w:rsidRPr="005F32E5">
        <w:rPr>
          <w:rFonts w:ascii="Arial" w:hAnsi="Arial" w:cs="Arial"/>
          <w:sz w:val="24"/>
          <w:szCs w:val="24"/>
        </w:rPr>
        <w:t xml:space="preserve"> reference to RaceRunners in the Rules, at Rule T19 s2</w:t>
      </w:r>
      <w:r w:rsidR="005F32E5" w:rsidRPr="005F32E5">
        <w:rPr>
          <w:rFonts w:ascii="Arial" w:hAnsi="Arial" w:cs="Arial"/>
          <w:sz w:val="24"/>
          <w:szCs w:val="24"/>
        </w:rPr>
        <w:t>:</w:t>
      </w:r>
      <w:r w:rsidR="005F32E5" w:rsidRPr="005F32E5">
        <w:t xml:space="preserve"> </w:t>
      </w:r>
      <w:r w:rsidR="005F32E5">
        <w:t>‘</w:t>
      </w:r>
      <w:r w:rsidR="005F32E5" w:rsidRPr="007102A1">
        <w:rPr>
          <w:rFonts w:ascii="Arial" w:hAnsi="Arial" w:cs="Arial"/>
          <w:i/>
          <w:iCs/>
          <w:sz w:val="24"/>
          <w:szCs w:val="24"/>
        </w:rPr>
        <w:t>The judging and timing or RaceRunning events shall be conducted in the same manner as applied to Wheelchair Races and defined in Rules 19.3 and 20.3 of the World Para Athletics Rules and Regulations.</w:t>
      </w:r>
      <w:r w:rsidR="005F32E5" w:rsidRPr="005F32E5">
        <w:rPr>
          <w:rFonts w:ascii="Arial" w:hAnsi="Arial" w:cs="Arial"/>
          <w:i/>
          <w:iCs/>
          <w:sz w:val="24"/>
          <w:szCs w:val="24"/>
        </w:rPr>
        <w:t xml:space="preserve">’ </w:t>
      </w:r>
      <w:r w:rsidR="005F32E5" w:rsidRPr="005F32E5">
        <w:rPr>
          <w:rFonts w:ascii="Arial" w:hAnsi="Arial" w:cs="Arial"/>
          <w:sz w:val="24"/>
          <w:szCs w:val="24"/>
        </w:rPr>
        <w:t xml:space="preserve">The WPA rules cited apply particular rules in relation to judgment and timing to </w:t>
      </w:r>
      <w:r w:rsidR="005F32E5" w:rsidRPr="007102A1">
        <w:rPr>
          <w:rFonts w:ascii="Arial" w:hAnsi="Arial" w:cs="Arial"/>
          <w:i/>
          <w:iCs/>
          <w:sz w:val="24"/>
          <w:szCs w:val="24"/>
        </w:rPr>
        <w:t>‘wheelchair and RaceRunning races’.</w:t>
      </w:r>
      <w:r w:rsidR="005F32E5" w:rsidRPr="005F32E5">
        <w:rPr>
          <w:rFonts w:ascii="Arial" w:hAnsi="Arial" w:cs="Arial"/>
          <w:sz w:val="24"/>
          <w:szCs w:val="24"/>
        </w:rPr>
        <w:t xml:space="preserve"> However, no attempt is made in the UKA Rules to expressly distinguish or collate together the two, outside of these specific judgment and timing issues</w:t>
      </w:r>
      <w:r w:rsidR="005F32E5">
        <w:rPr>
          <w:rFonts w:ascii="Arial" w:hAnsi="Arial" w:cs="Arial"/>
          <w:sz w:val="24"/>
          <w:szCs w:val="24"/>
        </w:rPr>
        <w:t>. No one category of ‘wheelchair races’ is envisaged under the UKA Rules, nor is there a separate category of RaceRunning races.</w:t>
      </w:r>
    </w:p>
    <w:p w14:paraId="47C08D6D" w14:textId="77777777" w:rsidR="005F32E5" w:rsidRPr="007102A1" w:rsidRDefault="005F32E5" w:rsidP="007102A1">
      <w:pPr>
        <w:spacing w:line="360" w:lineRule="auto"/>
        <w:rPr>
          <w:rFonts w:ascii="Arial" w:hAnsi="Arial" w:cs="Arial"/>
          <w:sz w:val="24"/>
          <w:szCs w:val="24"/>
        </w:rPr>
      </w:pPr>
    </w:p>
    <w:p w14:paraId="38A25C6D" w14:textId="448DE421" w:rsidR="005F32E5" w:rsidRDefault="005F32E5" w:rsidP="007102A1">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We </w:t>
      </w:r>
      <w:r w:rsidR="00977FAB">
        <w:rPr>
          <w:rFonts w:ascii="Arial" w:hAnsi="Arial" w:cs="Arial"/>
          <w:sz w:val="24"/>
          <w:szCs w:val="24"/>
        </w:rPr>
        <w:t>understand</w:t>
      </w:r>
      <w:r>
        <w:rPr>
          <w:rFonts w:ascii="Arial" w:hAnsi="Arial" w:cs="Arial"/>
          <w:sz w:val="24"/>
          <w:szCs w:val="24"/>
        </w:rPr>
        <w:t xml:space="preserve"> that </w:t>
      </w:r>
      <w:r w:rsidRPr="005F32E5">
        <w:rPr>
          <w:rFonts w:ascii="Arial" w:hAnsi="Arial" w:cs="Arial"/>
          <w:sz w:val="24"/>
          <w:szCs w:val="24"/>
        </w:rPr>
        <w:t xml:space="preserve">at least one event organiser has </w:t>
      </w:r>
      <w:r w:rsidR="00977FAB">
        <w:rPr>
          <w:rFonts w:ascii="Arial" w:hAnsi="Arial" w:cs="Arial"/>
          <w:sz w:val="24"/>
          <w:szCs w:val="24"/>
        </w:rPr>
        <w:t>denied</w:t>
      </w:r>
      <w:r w:rsidRPr="005F32E5">
        <w:rPr>
          <w:rFonts w:ascii="Arial" w:hAnsi="Arial" w:cs="Arial"/>
          <w:sz w:val="24"/>
          <w:szCs w:val="24"/>
        </w:rPr>
        <w:t xml:space="preserve"> frame runners</w:t>
      </w:r>
      <w:r w:rsidR="00977FAB">
        <w:rPr>
          <w:rFonts w:ascii="Arial" w:hAnsi="Arial" w:cs="Arial"/>
          <w:sz w:val="24"/>
          <w:szCs w:val="24"/>
        </w:rPr>
        <w:t xml:space="preserve"> the opportunity</w:t>
      </w:r>
      <w:r>
        <w:rPr>
          <w:rFonts w:ascii="Arial" w:hAnsi="Arial" w:cs="Arial"/>
          <w:sz w:val="24"/>
          <w:szCs w:val="24"/>
        </w:rPr>
        <w:t xml:space="preserve"> to participate in</w:t>
      </w:r>
      <w:r w:rsidRPr="005F32E5">
        <w:rPr>
          <w:rFonts w:ascii="Arial" w:hAnsi="Arial" w:cs="Arial"/>
          <w:sz w:val="24"/>
          <w:szCs w:val="24"/>
        </w:rPr>
        <w:t xml:space="preserve"> road races</w:t>
      </w:r>
      <w:r w:rsidR="00977FAB">
        <w:rPr>
          <w:rFonts w:ascii="Arial" w:hAnsi="Arial" w:cs="Arial"/>
          <w:sz w:val="24"/>
          <w:szCs w:val="24"/>
        </w:rPr>
        <w:t>, instead redirecting them towards separate wheelchair races.</w:t>
      </w:r>
    </w:p>
    <w:p w14:paraId="1FCA40AD" w14:textId="77777777" w:rsidR="005F32E5" w:rsidRPr="007102A1" w:rsidRDefault="005F32E5" w:rsidP="007102A1">
      <w:pPr>
        <w:pStyle w:val="ListParagraph"/>
        <w:spacing w:line="360" w:lineRule="auto"/>
        <w:rPr>
          <w:rFonts w:ascii="Arial" w:hAnsi="Arial" w:cs="Arial"/>
          <w:sz w:val="24"/>
          <w:szCs w:val="24"/>
        </w:rPr>
      </w:pPr>
    </w:p>
    <w:p w14:paraId="71352B47" w14:textId="448C44DD" w:rsidR="005F32E5" w:rsidRDefault="005F32E5" w:rsidP="007102A1">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In our view, </w:t>
      </w:r>
      <w:r w:rsidR="00977FAB">
        <w:rPr>
          <w:rFonts w:ascii="Arial" w:hAnsi="Arial" w:cs="Arial"/>
          <w:sz w:val="24"/>
          <w:szCs w:val="24"/>
        </w:rPr>
        <w:t xml:space="preserve">however, </w:t>
      </w:r>
      <w:r>
        <w:rPr>
          <w:rFonts w:ascii="Arial" w:hAnsi="Arial" w:cs="Arial"/>
          <w:sz w:val="24"/>
          <w:szCs w:val="24"/>
        </w:rPr>
        <w:t xml:space="preserve">frame runners are not ‘wheelchair athletes’ based on a proper construction of the Rules. A running frame is not within </w:t>
      </w:r>
      <w:r w:rsidRPr="005F32E5">
        <w:rPr>
          <w:rFonts w:ascii="Arial" w:hAnsi="Arial" w:cs="Arial"/>
          <w:sz w:val="24"/>
          <w:szCs w:val="24"/>
        </w:rPr>
        <w:t xml:space="preserve">the ordinary understanding of what a ‘wheelchair’ is, and so if it is </w:t>
      </w:r>
      <w:r w:rsidR="00977FAB">
        <w:rPr>
          <w:rFonts w:ascii="Arial" w:hAnsi="Arial" w:cs="Arial"/>
          <w:sz w:val="24"/>
          <w:szCs w:val="24"/>
        </w:rPr>
        <w:t xml:space="preserve">to be </w:t>
      </w:r>
      <w:r w:rsidRPr="005F32E5">
        <w:rPr>
          <w:rFonts w:ascii="Arial" w:hAnsi="Arial" w:cs="Arial"/>
          <w:sz w:val="24"/>
          <w:szCs w:val="24"/>
        </w:rPr>
        <w:t>caught by the definition</w:t>
      </w:r>
      <w:r w:rsidR="00977FAB">
        <w:rPr>
          <w:rFonts w:ascii="Arial" w:hAnsi="Arial" w:cs="Arial"/>
          <w:sz w:val="24"/>
          <w:szCs w:val="24"/>
        </w:rPr>
        <w:t>,</w:t>
      </w:r>
      <w:r w:rsidRPr="005F32E5">
        <w:rPr>
          <w:rFonts w:ascii="Arial" w:hAnsi="Arial" w:cs="Arial"/>
          <w:sz w:val="24"/>
          <w:szCs w:val="24"/>
        </w:rPr>
        <w:t xml:space="preserve"> this should be clearly expressed.</w:t>
      </w:r>
      <w:r w:rsidR="00977FAB">
        <w:rPr>
          <w:rFonts w:ascii="Arial" w:hAnsi="Arial" w:cs="Arial"/>
          <w:sz w:val="24"/>
          <w:szCs w:val="24"/>
        </w:rPr>
        <w:t xml:space="preserve"> If we are right on this, Ms Leighton </w:t>
      </w:r>
      <w:r w:rsidR="003B0C50">
        <w:rPr>
          <w:rFonts w:ascii="Arial" w:hAnsi="Arial" w:cs="Arial"/>
          <w:sz w:val="24"/>
          <w:szCs w:val="24"/>
        </w:rPr>
        <w:t>(</w:t>
      </w:r>
      <w:r w:rsidR="00977FAB">
        <w:rPr>
          <w:rFonts w:ascii="Arial" w:hAnsi="Arial" w:cs="Arial"/>
          <w:sz w:val="24"/>
          <w:szCs w:val="24"/>
        </w:rPr>
        <w:t>and we understand other frame running athletes</w:t>
      </w:r>
      <w:r w:rsidR="003B0C50">
        <w:rPr>
          <w:rFonts w:ascii="Arial" w:hAnsi="Arial" w:cs="Arial"/>
          <w:sz w:val="24"/>
          <w:szCs w:val="24"/>
        </w:rPr>
        <w:t>)</w:t>
      </w:r>
      <w:r w:rsidR="00977FAB">
        <w:rPr>
          <w:rFonts w:ascii="Arial" w:hAnsi="Arial" w:cs="Arial"/>
          <w:sz w:val="24"/>
          <w:szCs w:val="24"/>
        </w:rPr>
        <w:t xml:space="preserve"> are being wrongly excluded from road races due to the lack of clarity in the Rules. </w:t>
      </w:r>
    </w:p>
    <w:p w14:paraId="4F8C7BA9" w14:textId="77777777" w:rsidR="00977FAB" w:rsidRPr="007102A1" w:rsidRDefault="00977FAB" w:rsidP="007102A1">
      <w:pPr>
        <w:pStyle w:val="ListParagraph"/>
        <w:spacing w:line="360" w:lineRule="auto"/>
        <w:rPr>
          <w:rFonts w:ascii="Arial" w:hAnsi="Arial" w:cs="Arial"/>
          <w:sz w:val="24"/>
          <w:szCs w:val="24"/>
        </w:rPr>
      </w:pPr>
    </w:p>
    <w:p w14:paraId="443B1FD5" w14:textId="5419D758" w:rsidR="00065455" w:rsidRDefault="0006545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We suggest that the Rules could </w:t>
      </w:r>
      <w:r w:rsidR="003B0C50">
        <w:rPr>
          <w:rFonts w:ascii="Arial" w:hAnsi="Arial" w:cs="Arial"/>
          <w:sz w:val="24"/>
          <w:szCs w:val="24"/>
        </w:rPr>
        <w:t xml:space="preserve">be amended to </w:t>
      </w:r>
      <w:r>
        <w:rPr>
          <w:rFonts w:ascii="Arial" w:hAnsi="Arial" w:cs="Arial"/>
          <w:sz w:val="24"/>
          <w:szCs w:val="24"/>
        </w:rPr>
        <w:t xml:space="preserve">expressly provide for the participation of athletes using </w:t>
      </w:r>
      <w:r w:rsidRPr="00065455">
        <w:rPr>
          <w:rFonts w:ascii="Arial" w:hAnsi="Arial" w:cs="Arial"/>
          <w:sz w:val="24"/>
          <w:szCs w:val="24"/>
        </w:rPr>
        <w:t>mobility aids to assist with leg propelled movement, including running frames (RaceRunners</w:t>
      </w:r>
      <w:r>
        <w:rPr>
          <w:rFonts w:ascii="Arial" w:hAnsi="Arial" w:cs="Arial"/>
          <w:sz w:val="24"/>
          <w:szCs w:val="24"/>
        </w:rPr>
        <w:t>).</w:t>
      </w:r>
    </w:p>
    <w:p w14:paraId="2B410B4B" w14:textId="77777777" w:rsidR="00065455" w:rsidRPr="007102A1" w:rsidRDefault="00065455" w:rsidP="007102A1">
      <w:pPr>
        <w:pStyle w:val="ListParagraph"/>
        <w:rPr>
          <w:rFonts w:ascii="Arial" w:hAnsi="Arial" w:cs="Arial"/>
          <w:sz w:val="24"/>
          <w:szCs w:val="24"/>
        </w:rPr>
      </w:pPr>
    </w:p>
    <w:p w14:paraId="20073517" w14:textId="54866E1D" w:rsidR="00977FAB" w:rsidRPr="007102A1" w:rsidRDefault="00977FAB" w:rsidP="007102A1">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In the current context of uncertainty, the remainder of our advice applies to whichever disabled athletes fall within the definition of ‘wheelchair athlete’ for the purposes of the Rules.</w:t>
      </w:r>
    </w:p>
    <w:p w14:paraId="2EE74D4E" w14:textId="635A79F7" w:rsidR="00F74C54" w:rsidRDefault="00F74C54" w:rsidP="00F74C54">
      <w:pPr>
        <w:spacing w:after="0" w:line="276" w:lineRule="auto"/>
        <w:jc w:val="both"/>
        <w:rPr>
          <w:rFonts w:ascii="Arial" w:hAnsi="Arial" w:cs="Arial"/>
          <w:sz w:val="24"/>
          <w:szCs w:val="24"/>
        </w:rPr>
      </w:pPr>
    </w:p>
    <w:p w14:paraId="5913A9D3" w14:textId="77777777" w:rsidR="00065455" w:rsidRDefault="00065455">
      <w:pPr>
        <w:spacing w:after="0" w:line="276" w:lineRule="auto"/>
        <w:jc w:val="both"/>
        <w:rPr>
          <w:rFonts w:ascii="Arial" w:hAnsi="Arial" w:cs="Arial"/>
          <w:b/>
          <w:bCs/>
          <w:sz w:val="24"/>
          <w:szCs w:val="24"/>
        </w:rPr>
      </w:pPr>
    </w:p>
    <w:p w14:paraId="2105E5FA" w14:textId="01FCC4B9" w:rsidR="00F74C54" w:rsidRPr="007102A1" w:rsidRDefault="00F74C54" w:rsidP="007102A1">
      <w:pPr>
        <w:spacing w:after="0" w:line="276" w:lineRule="auto"/>
        <w:jc w:val="both"/>
        <w:rPr>
          <w:rFonts w:ascii="Arial" w:hAnsi="Arial" w:cs="Arial"/>
          <w:b/>
          <w:bCs/>
          <w:sz w:val="24"/>
          <w:szCs w:val="24"/>
        </w:rPr>
      </w:pPr>
      <w:r>
        <w:rPr>
          <w:rFonts w:ascii="Arial" w:hAnsi="Arial" w:cs="Arial"/>
          <w:b/>
          <w:bCs/>
          <w:sz w:val="24"/>
          <w:szCs w:val="24"/>
        </w:rPr>
        <w:lastRenderedPageBreak/>
        <w:t>SUMMARY OF ADVICE</w:t>
      </w:r>
    </w:p>
    <w:p w14:paraId="0A9ED326" w14:textId="77777777" w:rsidR="006524B1" w:rsidRPr="006524B1" w:rsidRDefault="006524B1" w:rsidP="006E7ED5">
      <w:pPr>
        <w:pStyle w:val="ListParagraph"/>
        <w:spacing w:after="0" w:line="360" w:lineRule="auto"/>
        <w:rPr>
          <w:rFonts w:ascii="Arial" w:hAnsi="Arial" w:cs="Arial"/>
          <w:sz w:val="24"/>
          <w:szCs w:val="24"/>
        </w:rPr>
      </w:pPr>
    </w:p>
    <w:p w14:paraId="3B5739EC" w14:textId="0140BBD2" w:rsidR="00D96AC6" w:rsidRDefault="006524B1" w:rsidP="006E7ED5">
      <w:pPr>
        <w:pStyle w:val="ListParagraph"/>
        <w:numPr>
          <w:ilvl w:val="0"/>
          <w:numId w:val="1"/>
        </w:numPr>
        <w:spacing w:after="0" w:line="360" w:lineRule="auto"/>
        <w:jc w:val="both"/>
        <w:rPr>
          <w:rFonts w:ascii="Arial" w:hAnsi="Arial" w:cs="Arial"/>
          <w:sz w:val="24"/>
          <w:szCs w:val="24"/>
        </w:rPr>
      </w:pPr>
      <w:r w:rsidRPr="006524B1">
        <w:rPr>
          <w:rFonts w:ascii="Arial" w:hAnsi="Arial" w:cs="Arial"/>
          <w:sz w:val="24"/>
          <w:szCs w:val="24"/>
        </w:rPr>
        <w:t>In our view, there is an arguable primary case of direct discrimination</w:t>
      </w:r>
      <w:r w:rsidR="00FB0C21">
        <w:rPr>
          <w:rFonts w:ascii="Arial" w:hAnsi="Arial" w:cs="Arial"/>
          <w:sz w:val="24"/>
          <w:szCs w:val="24"/>
        </w:rPr>
        <w:t xml:space="preserve"> here</w:t>
      </w:r>
      <w:r w:rsidRPr="006524B1">
        <w:rPr>
          <w:rFonts w:ascii="Arial" w:hAnsi="Arial" w:cs="Arial"/>
          <w:sz w:val="24"/>
          <w:szCs w:val="24"/>
        </w:rPr>
        <w:t>, with good cases of indirect discrimination and</w:t>
      </w:r>
      <w:r>
        <w:rPr>
          <w:rFonts w:ascii="Arial" w:hAnsi="Arial" w:cs="Arial"/>
          <w:sz w:val="24"/>
          <w:szCs w:val="24"/>
        </w:rPr>
        <w:t>/or</w:t>
      </w:r>
      <w:r w:rsidRPr="006524B1">
        <w:rPr>
          <w:rFonts w:ascii="Arial" w:hAnsi="Arial" w:cs="Arial"/>
          <w:sz w:val="24"/>
          <w:szCs w:val="24"/>
        </w:rPr>
        <w:t xml:space="preserve"> </w:t>
      </w:r>
      <w:r>
        <w:rPr>
          <w:rFonts w:ascii="Arial" w:hAnsi="Arial" w:cs="Arial"/>
          <w:sz w:val="24"/>
          <w:szCs w:val="24"/>
        </w:rPr>
        <w:t xml:space="preserve">discrimination arising from disability in the alternative. </w:t>
      </w:r>
      <w:r w:rsidR="00D96AC6">
        <w:rPr>
          <w:rFonts w:ascii="Arial" w:hAnsi="Arial" w:cs="Arial"/>
          <w:sz w:val="24"/>
          <w:szCs w:val="24"/>
        </w:rPr>
        <w:t>I</w:t>
      </w:r>
      <w:r>
        <w:rPr>
          <w:rFonts w:ascii="Arial" w:hAnsi="Arial" w:cs="Arial"/>
          <w:sz w:val="24"/>
          <w:szCs w:val="24"/>
        </w:rPr>
        <w:t>t would be legally significant to advance the former case, and would have the advantage that UKA would have no defence of justification</w:t>
      </w:r>
      <w:r w:rsidR="00D96AC6">
        <w:rPr>
          <w:rFonts w:ascii="Arial" w:hAnsi="Arial" w:cs="Arial"/>
          <w:sz w:val="24"/>
          <w:szCs w:val="24"/>
        </w:rPr>
        <w:t xml:space="preserve">: however, the jurisprudence is deeply uncertain, and </w:t>
      </w:r>
      <w:r w:rsidR="00C82BBF">
        <w:rPr>
          <w:rFonts w:ascii="Arial" w:hAnsi="Arial" w:cs="Arial"/>
          <w:sz w:val="24"/>
          <w:szCs w:val="24"/>
        </w:rPr>
        <w:t xml:space="preserve">previous cases have not </w:t>
      </w:r>
      <w:r w:rsidR="00D96AC6">
        <w:rPr>
          <w:rFonts w:ascii="Arial" w:hAnsi="Arial" w:cs="Arial"/>
          <w:sz w:val="24"/>
          <w:szCs w:val="24"/>
        </w:rPr>
        <w:t xml:space="preserve">to our knowledge considered the relationship </w:t>
      </w:r>
      <w:r w:rsidR="00C82BBF">
        <w:rPr>
          <w:rFonts w:ascii="Arial" w:hAnsi="Arial" w:cs="Arial"/>
          <w:sz w:val="24"/>
          <w:szCs w:val="24"/>
        </w:rPr>
        <w:t xml:space="preserve">between </w:t>
      </w:r>
      <w:r w:rsidR="00D96AC6">
        <w:rPr>
          <w:rFonts w:ascii="Arial" w:hAnsi="Arial" w:cs="Arial"/>
          <w:sz w:val="24"/>
          <w:szCs w:val="24"/>
        </w:rPr>
        <w:t xml:space="preserve">direct discrimination </w:t>
      </w:r>
      <w:r w:rsidR="00C82BBF">
        <w:rPr>
          <w:rFonts w:ascii="Arial" w:hAnsi="Arial" w:cs="Arial"/>
          <w:sz w:val="24"/>
          <w:szCs w:val="24"/>
        </w:rPr>
        <w:t xml:space="preserve">and </w:t>
      </w:r>
      <w:r w:rsidR="00D96AC6">
        <w:rPr>
          <w:rFonts w:ascii="Arial" w:hAnsi="Arial" w:cs="Arial"/>
          <w:sz w:val="24"/>
          <w:szCs w:val="24"/>
        </w:rPr>
        <w:t xml:space="preserve">the </w:t>
      </w:r>
      <w:r w:rsidR="00C82BBF">
        <w:rPr>
          <w:rFonts w:ascii="Arial" w:hAnsi="Arial" w:cs="Arial"/>
          <w:sz w:val="24"/>
          <w:szCs w:val="24"/>
        </w:rPr>
        <w:t xml:space="preserve">related </w:t>
      </w:r>
      <w:r w:rsidR="00D96AC6">
        <w:rPr>
          <w:rFonts w:ascii="Arial" w:hAnsi="Arial" w:cs="Arial"/>
          <w:sz w:val="24"/>
          <w:szCs w:val="24"/>
        </w:rPr>
        <w:t xml:space="preserve">ground of </w:t>
      </w:r>
      <w:r w:rsidR="00C82BBF">
        <w:rPr>
          <w:rFonts w:ascii="Arial" w:hAnsi="Arial" w:cs="Arial"/>
          <w:sz w:val="24"/>
          <w:szCs w:val="24"/>
        </w:rPr>
        <w:t>‘</w:t>
      </w:r>
      <w:r w:rsidR="00D96AC6">
        <w:rPr>
          <w:rFonts w:ascii="Arial" w:hAnsi="Arial" w:cs="Arial"/>
          <w:sz w:val="24"/>
          <w:szCs w:val="24"/>
        </w:rPr>
        <w:t>discrimination arising from disability</w:t>
      </w:r>
      <w:r w:rsidR="00C82BBF">
        <w:rPr>
          <w:rFonts w:ascii="Arial" w:hAnsi="Arial" w:cs="Arial"/>
          <w:sz w:val="24"/>
          <w:szCs w:val="24"/>
        </w:rPr>
        <w:t>’</w:t>
      </w:r>
      <w:r w:rsidR="00D96AC6">
        <w:rPr>
          <w:rFonts w:ascii="Arial" w:hAnsi="Arial" w:cs="Arial"/>
          <w:sz w:val="24"/>
          <w:szCs w:val="24"/>
        </w:rPr>
        <w:t>.</w:t>
      </w:r>
    </w:p>
    <w:p w14:paraId="1C55F558" w14:textId="77777777" w:rsidR="00D96AC6" w:rsidRPr="00D96AC6" w:rsidRDefault="00D96AC6" w:rsidP="006E7ED5">
      <w:pPr>
        <w:pStyle w:val="ListParagraph"/>
        <w:spacing w:after="0" w:line="360" w:lineRule="auto"/>
        <w:rPr>
          <w:rFonts w:ascii="Arial" w:hAnsi="Arial" w:cs="Arial"/>
          <w:sz w:val="24"/>
          <w:szCs w:val="24"/>
        </w:rPr>
      </w:pPr>
    </w:p>
    <w:p w14:paraId="11D3D7EF" w14:textId="0D5A2CB6" w:rsidR="006524B1" w:rsidRPr="006524B1" w:rsidRDefault="00B17C01"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As such and i</w:t>
      </w:r>
      <w:r w:rsidR="006524B1">
        <w:rPr>
          <w:rFonts w:ascii="Arial" w:hAnsi="Arial" w:cs="Arial"/>
          <w:sz w:val="24"/>
          <w:szCs w:val="24"/>
        </w:rPr>
        <w:t>n the alternative</w:t>
      </w:r>
      <w:r>
        <w:rPr>
          <w:rFonts w:ascii="Arial" w:hAnsi="Arial" w:cs="Arial"/>
          <w:sz w:val="24"/>
          <w:szCs w:val="24"/>
        </w:rPr>
        <w:t>,</w:t>
      </w:r>
      <w:r w:rsidR="006524B1">
        <w:rPr>
          <w:rFonts w:ascii="Arial" w:hAnsi="Arial" w:cs="Arial"/>
          <w:sz w:val="24"/>
          <w:szCs w:val="24"/>
        </w:rPr>
        <w:t xml:space="preserve"> we consider that there is a strong case that sub-rule (2) in particular is unjustifiable</w:t>
      </w:r>
      <w:r w:rsidR="00C82BBF">
        <w:rPr>
          <w:rFonts w:ascii="Arial" w:hAnsi="Arial" w:cs="Arial"/>
          <w:sz w:val="24"/>
          <w:szCs w:val="24"/>
        </w:rPr>
        <w:t>, whether this question arises in the context of discrimination arising from disability or indirect discrimination</w:t>
      </w:r>
      <w:r w:rsidR="006524B1">
        <w:rPr>
          <w:rFonts w:ascii="Arial" w:hAnsi="Arial" w:cs="Arial"/>
          <w:sz w:val="24"/>
          <w:szCs w:val="24"/>
        </w:rPr>
        <w:t>.</w:t>
      </w:r>
    </w:p>
    <w:p w14:paraId="371F92C4" w14:textId="77777777" w:rsidR="006524B1" w:rsidRPr="006524B1" w:rsidRDefault="006524B1" w:rsidP="006E7ED5">
      <w:pPr>
        <w:pStyle w:val="ListParagraph"/>
        <w:spacing w:after="0" w:line="360" w:lineRule="auto"/>
        <w:jc w:val="both"/>
        <w:rPr>
          <w:rFonts w:ascii="Arial" w:hAnsi="Arial" w:cs="Arial"/>
          <w:b/>
          <w:bCs/>
          <w:sz w:val="24"/>
          <w:szCs w:val="24"/>
        </w:rPr>
      </w:pPr>
    </w:p>
    <w:p w14:paraId="40D514BA" w14:textId="22D7537E" w:rsidR="00136C36" w:rsidRPr="006B60DF" w:rsidRDefault="006524B1" w:rsidP="00B66E8A">
      <w:pPr>
        <w:pStyle w:val="ListParagraph"/>
        <w:numPr>
          <w:ilvl w:val="0"/>
          <w:numId w:val="1"/>
        </w:numPr>
        <w:spacing w:after="0" w:line="360" w:lineRule="auto"/>
        <w:jc w:val="both"/>
        <w:rPr>
          <w:rFonts w:ascii="Arial" w:hAnsi="Arial" w:cs="Arial"/>
          <w:sz w:val="24"/>
          <w:szCs w:val="24"/>
        </w:rPr>
      </w:pPr>
      <w:r w:rsidRPr="006524B1">
        <w:rPr>
          <w:rFonts w:ascii="Arial" w:hAnsi="Arial" w:cs="Arial"/>
          <w:sz w:val="24"/>
          <w:szCs w:val="24"/>
        </w:rPr>
        <w:t xml:space="preserve">Further, in our view </w:t>
      </w:r>
      <w:r>
        <w:rPr>
          <w:rFonts w:ascii="Arial" w:hAnsi="Arial" w:cs="Arial"/>
          <w:sz w:val="24"/>
          <w:szCs w:val="24"/>
        </w:rPr>
        <w:t xml:space="preserve">there is a good case that </w:t>
      </w:r>
      <w:r w:rsidR="00B17C01">
        <w:rPr>
          <w:rFonts w:ascii="Arial" w:hAnsi="Arial" w:cs="Arial"/>
          <w:sz w:val="24"/>
          <w:szCs w:val="24"/>
        </w:rPr>
        <w:t xml:space="preserve">there has been </w:t>
      </w:r>
      <w:r>
        <w:rPr>
          <w:rFonts w:ascii="Arial" w:hAnsi="Arial" w:cs="Arial"/>
          <w:sz w:val="24"/>
          <w:szCs w:val="24"/>
        </w:rPr>
        <w:t>a failure to make reasonable adjustments</w:t>
      </w:r>
      <w:r w:rsidR="00B17C01">
        <w:rPr>
          <w:rFonts w:ascii="Arial" w:hAnsi="Arial" w:cs="Arial"/>
          <w:sz w:val="24"/>
          <w:szCs w:val="24"/>
        </w:rPr>
        <w:t xml:space="preserve"> in relation to </w:t>
      </w:r>
      <w:r w:rsidR="00B17C01" w:rsidRPr="006524B1">
        <w:rPr>
          <w:rFonts w:ascii="Arial" w:hAnsi="Arial" w:cs="Arial"/>
          <w:sz w:val="24"/>
          <w:szCs w:val="24"/>
        </w:rPr>
        <w:t>sub-rule (1)</w:t>
      </w:r>
      <w:r>
        <w:rPr>
          <w:rFonts w:ascii="Arial" w:hAnsi="Arial" w:cs="Arial"/>
          <w:sz w:val="24"/>
          <w:szCs w:val="24"/>
        </w:rPr>
        <w:t>. We are particularly conscious that UKA is likely to have relatively substantial resources</w:t>
      </w:r>
      <w:r w:rsidR="00B17C01">
        <w:rPr>
          <w:rFonts w:ascii="Arial" w:hAnsi="Arial" w:cs="Arial"/>
          <w:sz w:val="24"/>
          <w:szCs w:val="24"/>
        </w:rPr>
        <w:t xml:space="preserve"> by reference to the range of bodies which owe the reasonable adjustment duties</w:t>
      </w:r>
      <w:r>
        <w:rPr>
          <w:rFonts w:ascii="Arial" w:hAnsi="Arial" w:cs="Arial"/>
          <w:sz w:val="24"/>
          <w:szCs w:val="24"/>
        </w:rPr>
        <w:t xml:space="preserve">, </w:t>
      </w:r>
      <w:r w:rsidR="00B96AA4">
        <w:rPr>
          <w:rFonts w:ascii="Arial" w:hAnsi="Arial" w:cs="Arial"/>
          <w:sz w:val="24"/>
          <w:szCs w:val="24"/>
        </w:rPr>
        <w:t xml:space="preserve">meaning that the class of adjustments which it is reasonable for </w:t>
      </w:r>
      <w:r w:rsidR="00E2375A">
        <w:rPr>
          <w:rFonts w:ascii="Arial" w:hAnsi="Arial" w:cs="Arial"/>
          <w:sz w:val="24"/>
          <w:szCs w:val="24"/>
        </w:rPr>
        <w:t xml:space="preserve">UKA </w:t>
      </w:r>
      <w:r w:rsidR="00B96AA4">
        <w:rPr>
          <w:rFonts w:ascii="Arial" w:hAnsi="Arial" w:cs="Arial"/>
          <w:sz w:val="24"/>
          <w:szCs w:val="24"/>
        </w:rPr>
        <w:t xml:space="preserve">to make will be relatively ample. </w:t>
      </w:r>
    </w:p>
    <w:p w14:paraId="4CFA7E88" w14:textId="77777777" w:rsidR="00136C36" w:rsidRDefault="00136C36" w:rsidP="006B60DF">
      <w:pPr>
        <w:pStyle w:val="ListParagraph"/>
        <w:spacing w:after="0" w:line="360" w:lineRule="auto"/>
        <w:jc w:val="both"/>
        <w:rPr>
          <w:rFonts w:ascii="Arial" w:hAnsi="Arial" w:cs="Arial"/>
          <w:sz w:val="24"/>
          <w:szCs w:val="24"/>
        </w:rPr>
      </w:pPr>
    </w:p>
    <w:p w14:paraId="3AC840F2" w14:textId="0C2D4C15" w:rsidR="00A37F5D" w:rsidRDefault="006524B1"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We are less clear that sub-rule (3) represents a failure to make reasonable adjustments, similarly that sub-rule (2) would do so if amended </w:t>
      </w:r>
      <w:r w:rsidRPr="006524B1">
        <w:rPr>
          <w:rFonts w:ascii="Arial" w:hAnsi="Arial" w:cs="Arial"/>
          <w:sz w:val="24"/>
          <w:szCs w:val="24"/>
        </w:rPr>
        <w:t>to mirror (3) in relation to open road races</w:t>
      </w:r>
      <w:r>
        <w:rPr>
          <w:rFonts w:ascii="Arial" w:hAnsi="Arial" w:cs="Arial"/>
          <w:sz w:val="24"/>
          <w:szCs w:val="24"/>
        </w:rPr>
        <w:t>. That is because</w:t>
      </w:r>
      <w:r w:rsidR="00B96AA4">
        <w:rPr>
          <w:rFonts w:ascii="Arial" w:hAnsi="Arial" w:cs="Arial"/>
          <w:sz w:val="24"/>
          <w:szCs w:val="24"/>
        </w:rPr>
        <w:t xml:space="preserve"> in our view any health and safety risks considered by UKA are likely to be a factor in determining the reasonableness of adjusting these rules to remove any requirement for risk assessment altogether.</w:t>
      </w:r>
    </w:p>
    <w:p w14:paraId="01645F93" w14:textId="77777777" w:rsidR="00136C36" w:rsidRPr="006B60DF" w:rsidRDefault="00136C36" w:rsidP="006B60DF">
      <w:pPr>
        <w:pStyle w:val="ListParagraph"/>
        <w:rPr>
          <w:rFonts w:ascii="Arial" w:hAnsi="Arial" w:cs="Arial"/>
          <w:sz w:val="24"/>
          <w:szCs w:val="24"/>
        </w:rPr>
      </w:pPr>
    </w:p>
    <w:p w14:paraId="40CC8703" w14:textId="00CFDE54" w:rsidR="00136C36" w:rsidRDefault="00136C36" w:rsidP="003F282A">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Nonetheless, </w:t>
      </w:r>
      <w:r w:rsidR="003F282A">
        <w:rPr>
          <w:rFonts w:ascii="Arial" w:hAnsi="Arial" w:cs="Arial"/>
          <w:sz w:val="24"/>
          <w:szCs w:val="24"/>
        </w:rPr>
        <w:t>given that</w:t>
      </w:r>
      <w:r>
        <w:rPr>
          <w:rFonts w:ascii="Arial" w:hAnsi="Arial" w:cs="Arial"/>
          <w:sz w:val="24"/>
          <w:szCs w:val="24"/>
        </w:rPr>
        <w:t xml:space="preserve"> </w:t>
      </w:r>
      <w:r w:rsidR="003F282A">
        <w:rPr>
          <w:rFonts w:ascii="Arial" w:hAnsi="Arial" w:cs="Arial"/>
          <w:sz w:val="24"/>
          <w:szCs w:val="24"/>
        </w:rPr>
        <w:t>UKA guidance suggests that risk assessments ought to be carried out on an event-by-event basis in any event, and suggests a standard template for use across all disciplines</w:t>
      </w:r>
      <w:r w:rsidR="003F282A">
        <w:rPr>
          <w:rStyle w:val="FootnoteReference"/>
          <w:rFonts w:ascii="Arial" w:hAnsi="Arial" w:cs="Arial"/>
          <w:sz w:val="24"/>
          <w:szCs w:val="24"/>
        </w:rPr>
        <w:footnoteReference w:id="2"/>
      </w:r>
      <w:r w:rsidR="003F282A">
        <w:rPr>
          <w:rFonts w:ascii="Arial" w:hAnsi="Arial" w:cs="Arial"/>
          <w:sz w:val="24"/>
          <w:szCs w:val="24"/>
        </w:rPr>
        <w:t xml:space="preserve">, </w:t>
      </w:r>
      <w:r w:rsidRPr="006B60DF">
        <w:rPr>
          <w:rFonts w:ascii="Arial" w:hAnsi="Arial" w:cs="Arial"/>
          <w:sz w:val="24"/>
          <w:szCs w:val="24"/>
        </w:rPr>
        <w:t xml:space="preserve">the justification for introducing additional administrative barriers to the participation of wheelchair athletes </w:t>
      </w:r>
      <w:r w:rsidR="00E47EBE">
        <w:rPr>
          <w:rFonts w:ascii="Arial" w:hAnsi="Arial" w:cs="Arial"/>
          <w:sz w:val="24"/>
          <w:szCs w:val="24"/>
        </w:rPr>
        <w:t xml:space="preserve">is </w:t>
      </w:r>
      <w:r w:rsidR="00E47EBE">
        <w:rPr>
          <w:rFonts w:ascii="Arial" w:hAnsi="Arial" w:cs="Arial"/>
          <w:sz w:val="24"/>
          <w:szCs w:val="24"/>
        </w:rPr>
        <w:lastRenderedPageBreak/>
        <w:t>not clear</w:t>
      </w:r>
      <w:r w:rsidRPr="006B60DF">
        <w:rPr>
          <w:rFonts w:ascii="Arial" w:hAnsi="Arial" w:cs="Arial"/>
          <w:sz w:val="24"/>
          <w:szCs w:val="24"/>
        </w:rPr>
        <w:t>.</w:t>
      </w:r>
      <w:r w:rsidR="00CA0732">
        <w:rPr>
          <w:rStyle w:val="FootnoteReference"/>
          <w:rFonts w:ascii="Arial" w:hAnsi="Arial" w:cs="Arial"/>
          <w:sz w:val="24"/>
          <w:szCs w:val="24"/>
        </w:rPr>
        <w:footnoteReference w:id="3"/>
      </w:r>
      <w:r w:rsidRPr="006B60DF">
        <w:rPr>
          <w:rFonts w:ascii="Arial" w:hAnsi="Arial" w:cs="Arial"/>
          <w:sz w:val="24"/>
          <w:szCs w:val="24"/>
        </w:rPr>
        <w:t xml:space="preserve"> </w:t>
      </w:r>
      <w:r w:rsidR="00CA0732">
        <w:rPr>
          <w:rFonts w:ascii="Arial" w:hAnsi="Arial" w:cs="Arial"/>
          <w:sz w:val="24"/>
          <w:szCs w:val="24"/>
        </w:rPr>
        <w:t xml:space="preserve">For example, the participation of any runner in a fell running event is arguably inherently more dangerous than the participation of a wheelchair athlete in a road race, yet the Rules do not specify additional risk assessment requirements for such events. </w:t>
      </w:r>
      <w:r w:rsidR="00E47EBE">
        <w:rPr>
          <w:rFonts w:ascii="Arial" w:hAnsi="Arial" w:cs="Arial"/>
          <w:sz w:val="24"/>
          <w:szCs w:val="24"/>
        </w:rPr>
        <w:t xml:space="preserve">In our view, disabled people </w:t>
      </w:r>
      <w:r w:rsidR="00CA0732">
        <w:rPr>
          <w:rFonts w:ascii="Arial" w:hAnsi="Arial" w:cs="Arial"/>
          <w:sz w:val="24"/>
          <w:szCs w:val="24"/>
        </w:rPr>
        <w:t>should be equally able to take on risk, and ought not to be viewed as representing an inherently greater risk to others, or themselves</w:t>
      </w:r>
      <w:r w:rsidR="00E47EBE">
        <w:rPr>
          <w:rFonts w:ascii="Arial" w:hAnsi="Arial" w:cs="Arial"/>
          <w:sz w:val="24"/>
          <w:szCs w:val="24"/>
        </w:rPr>
        <w:t>, than non-disabled people</w:t>
      </w:r>
      <w:r w:rsidR="00CA0732">
        <w:rPr>
          <w:rFonts w:ascii="Arial" w:hAnsi="Arial" w:cs="Arial"/>
          <w:sz w:val="24"/>
          <w:szCs w:val="24"/>
        </w:rPr>
        <w:t xml:space="preserve">. In our view, assimilating wheelchair-specific risk concerns into the standard risk assessment already suggested, and removing additional wheelchair-specific barriers to participation, would be a more inclusive </w:t>
      </w:r>
      <w:r w:rsidR="00E47EBE">
        <w:rPr>
          <w:rFonts w:ascii="Arial" w:hAnsi="Arial" w:cs="Arial"/>
          <w:sz w:val="24"/>
          <w:szCs w:val="24"/>
        </w:rPr>
        <w:t xml:space="preserve">and appropriate </w:t>
      </w:r>
      <w:r w:rsidR="00CA0732">
        <w:rPr>
          <w:rFonts w:ascii="Arial" w:hAnsi="Arial" w:cs="Arial"/>
          <w:sz w:val="24"/>
          <w:szCs w:val="24"/>
        </w:rPr>
        <w:t xml:space="preserve">approach. </w:t>
      </w:r>
    </w:p>
    <w:p w14:paraId="63451603" w14:textId="77777777" w:rsidR="00DC764C" w:rsidRPr="006B60DF" w:rsidRDefault="00DC764C" w:rsidP="006B60DF">
      <w:pPr>
        <w:pStyle w:val="ListParagraph"/>
        <w:rPr>
          <w:rFonts w:ascii="Arial" w:hAnsi="Arial" w:cs="Arial"/>
          <w:sz w:val="24"/>
          <w:szCs w:val="24"/>
        </w:rPr>
      </w:pPr>
    </w:p>
    <w:p w14:paraId="71F87248" w14:textId="4517D8A8" w:rsidR="00DC764C" w:rsidRDefault="00DC764C" w:rsidP="003F282A">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While the responsibility for remedying any unlawful discrimination inherent in Rule T55 rests with UKA, we would suggest that the following amendments could </w:t>
      </w:r>
      <w:r w:rsidR="00E2375A">
        <w:rPr>
          <w:rFonts w:ascii="Arial" w:hAnsi="Arial" w:cs="Arial"/>
          <w:sz w:val="24"/>
          <w:szCs w:val="24"/>
        </w:rPr>
        <w:t>be considered</w:t>
      </w:r>
      <w:r>
        <w:rPr>
          <w:rFonts w:ascii="Arial" w:hAnsi="Arial" w:cs="Arial"/>
          <w:sz w:val="24"/>
          <w:szCs w:val="24"/>
        </w:rPr>
        <w:t>:</w:t>
      </w:r>
    </w:p>
    <w:p w14:paraId="4D55DC97" w14:textId="6620761E" w:rsidR="00DC764C" w:rsidRDefault="00DC764C" w:rsidP="00DC764C">
      <w:pPr>
        <w:pStyle w:val="ListParagraph"/>
        <w:numPr>
          <w:ilvl w:val="1"/>
          <w:numId w:val="1"/>
        </w:numPr>
        <w:spacing w:after="0" w:line="360" w:lineRule="auto"/>
        <w:jc w:val="both"/>
        <w:rPr>
          <w:rFonts w:ascii="Arial" w:hAnsi="Arial" w:cs="Arial"/>
          <w:sz w:val="24"/>
          <w:szCs w:val="24"/>
        </w:rPr>
      </w:pPr>
      <w:r>
        <w:rPr>
          <w:rFonts w:ascii="Arial" w:hAnsi="Arial" w:cs="Arial"/>
          <w:sz w:val="24"/>
          <w:szCs w:val="24"/>
        </w:rPr>
        <w:t>Sub-rule (1) could be adjusted to allow for the pushing of wheelchair users;</w:t>
      </w:r>
    </w:p>
    <w:p w14:paraId="3148F759" w14:textId="08366986" w:rsidR="00DC764C" w:rsidRDefault="00DC764C" w:rsidP="00DC764C">
      <w:pPr>
        <w:pStyle w:val="ListParagraph"/>
        <w:numPr>
          <w:ilvl w:val="1"/>
          <w:numId w:val="1"/>
        </w:numPr>
        <w:spacing w:after="0" w:line="360" w:lineRule="auto"/>
        <w:jc w:val="both"/>
        <w:rPr>
          <w:rFonts w:ascii="Arial" w:hAnsi="Arial" w:cs="Arial"/>
          <w:sz w:val="24"/>
          <w:szCs w:val="24"/>
        </w:rPr>
      </w:pPr>
      <w:r>
        <w:rPr>
          <w:rFonts w:ascii="Arial" w:hAnsi="Arial" w:cs="Arial"/>
          <w:sz w:val="24"/>
          <w:szCs w:val="24"/>
        </w:rPr>
        <w:t xml:space="preserve">Sub-rule (2) ought </w:t>
      </w:r>
      <w:r w:rsidR="006F794E">
        <w:rPr>
          <w:rFonts w:ascii="Arial" w:hAnsi="Arial" w:cs="Arial"/>
          <w:sz w:val="24"/>
          <w:szCs w:val="24"/>
        </w:rPr>
        <w:t xml:space="preserve">in our view </w:t>
      </w:r>
      <w:r>
        <w:rPr>
          <w:rFonts w:ascii="Arial" w:hAnsi="Arial" w:cs="Arial"/>
          <w:sz w:val="24"/>
          <w:szCs w:val="24"/>
        </w:rPr>
        <w:t>to be simply removed;</w:t>
      </w:r>
    </w:p>
    <w:p w14:paraId="44D0FC79" w14:textId="2A7AF5B3" w:rsidR="00DC764C" w:rsidRDefault="00DC764C" w:rsidP="00DC764C">
      <w:pPr>
        <w:pStyle w:val="ListParagraph"/>
        <w:numPr>
          <w:ilvl w:val="1"/>
          <w:numId w:val="1"/>
        </w:numPr>
        <w:spacing w:after="0" w:line="360" w:lineRule="auto"/>
        <w:jc w:val="both"/>
        <w:rPr>
          <w:rFonts w:ascii="Arial" w:hAnsi="Arial" w:cs="Arial"/>
          <w:sz w:val="24"/>
          <w:szCs w:val="24"/>
        </w:rPr>
      </w:pPr>
      <w:r>
        <w:rPr>
          <w:rFonts w:ascii="Arial" w:hAnsi="Arial" w:cs="Arial"/>
          <w:sz w:val="24"/>
          <w:szCs w:val="24"/>
        </w:rPr>
        <w:t>Sub-rule (3) also ought to be fully removed, and risk assessment concerns assimilated into UKA’s standard risk assessment guidance.</w:t>
      </w:r>
    </w:p>
    <w:p w14:paraId="61DEC424" w14:textId="77777777" w:rsidR="00DC764C" w:rsidRDefault="00DC764C" w:rsidP="006B60DF">
      <w:pPr>
        <w:pStyle w:val="ListParagraph"/>
        <w:spacing w:after="0" w:line="360" w:lineRule="auto"/>
        <w:ind w:left="1440"/>
        <w:jc w:val="both"/>
        <w:rPr>
          <w:rFonts w:ascii="Arial" w:hAnsi="Arial" w:cs="Arial"/>
          <w:sz w:val="24"/>
          <w:szCs w:val="24"/>
        </w:rPr>
      </w:pPr>
    </w:p>
    <w:p w14:paraId="337FBB75" w14:textId="2893A7CE" w:rsidR="00DC764C" w:rsidRDefault="00DC764C" w:rsidP="00DC764C">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In our view, if any additional reference to risk assessment is to survive in the Rules, it ought to make reference to a presumption in favour of inclusion and/or take a contextual approach to risk. For example, an amended rule could read as follows: </w:t>
      </w:r>
    </w:p>
    <w:p w14:paraId="58C08ECB" w14:textId="4988C4C0" w:rsidR="00065455" w:rsidRDefault="00E2375A" w:rsidP="006B60DF">
      <w:pPr>
        <w:pStyle w:val="ListParagraph"/>
        <w:spacing w:after="0" w:line="360" w:lineRule="auto"/>
        <w:ind w:left="1440"/>
        <w:jc w:val="both"/>
        <w:rPr>
          <w:rFonts w:ascii="Arial" w:hAnsi="Arial" w:cs="Arial"/>
          <w:sz w:val="24"/>
          <w:szCs w:val="24"/>
        </w:rPr>
      </w:pPr>
      <w:r>
        <w:rPr>
          <w:rFonts w:ascii="Arial" w:hAnsi="Arial" w:cs="Arial"/>
          <w:sz w:val="24"/>
          <w:szCs w:val="24"/>
        </w:rPr>
        <w:t>‘</w:t>
      </w:r>
      <w:r w:rsidR="00DC764C" w:rsidRPr="00DC764C">
        <w:rPr>
          <w:rFonts w:ascii="Arial" w:hAnsi="Arial" w:cs="Arial"/>
          <w:sz w:val="24"/>
          <w:szCs w:val="24"/>
        </w:rPr>
        <w:t>The participation of</w:t>
      </w:r>
      <w:r w:rsidR="00065455">
        <w:rPr>
          <w:rFonts w:ascii="Arial" w:hAnsi="Arial" w:cs="Arial"/>
          <w:sz w:val="24"/>
          <w:szCs w:val="24"/>
        </w:rPr>
        <w:t xml:space="preserve"> -</w:t>
      </w:r>
    </w:p>
    <w:p w14:paraId="2203F91C" w14:textId="1EF0CD4C" w:rsidR="00065455" w:rsidRDefault="00065455" w:rsidP="00065455">
      <w:pPr>
        <w:pStyle w:val="ListParagraph"/>
        <w:numPr>
          <w:ilvl w:val="0"/>
          <w:numId w:val="18"/>
        </w:numPr>
        <w:spacing w:after="0" w:line="360" w:lineRule="auto"/>
        <w:jc w:val="both"/>
        <w:rPr>
          <w:rFonts w:ascii="Arial" w:hAnsi="Arial" w:cs="Arial"/>
          <w:sz w:val="24"/>
          <w:szCs w:val="24"/>
        </w:rPr>
      </w:pPr>
      <w:r>
        <w:rPr>
          <w:rFonts w:ascii="Arial" w:hAnsi="Arial" w:cs="Arial"/>
          <w:sz w:val="24"/>
          <w:szCs w:val="24"/>
        </w:rPr>
        <w:t>W</w:t>
      </w:r>
      <w:r w:rsidR="00DC764C" w:rsidRPr="00DC764C">
        <w:rPr>
          <w:rFonts w:ascii="Arial" w:hAnsi="Arial" w:cs="Arial"/>
          <w:sz w:val="24"/>
          <w:szCs w:val="24"/>
        </w:rPr>
        <w:t>heelchair athletes</w:t>
      </w:r>
      <w:r>
        <w:rPr>
          <w:rFonts w:ascii="Arial" w:hAnsi="Arial" w:cs="Arial"/>
          <w:sz w:val="24"/>
          <w:szCs w:val="24"/>
        </w:rPr>
        <w:t>, and</w:t>
      </w:r>
    </w:p>
    <w:p w14:paraId="2EB1989F" w14:textId="4A0FA053" w:rsidR="00065455" w:rsidRDefault="00065455" w:rsidP="00065455">
      <w:pPr>
        <w:pStyle w:val="ListParagraph"/>
        <w:numPr>
          <w:ilvl w:val="0"/>
          <w:numId w:val="18"/>
        </w:numPr>
        <w:spacing w:after="0" w:line="360" w:lineRule="auto"/>
        <w:jc w:val="both"/>
        <w:rPr>
          <w:rFonts w:ascii="Arial" w:hAnsi="Arial" w:cs="Arial"/>
          <w:sz w:val="24"/>
          <w:szCs w:val="24"/>
        </w:rPr>
      </w:pPr>
      <w:r>
        <w:rPr>
          <w:rFonts w:ascii="Arial" w:hAnsi="Arial" w:cs="Arial"/>
          <w:sz w:val="24"/>
          <w:szCs w:val="24"/>
        </w:rPr>
        <w:t>Athletes using other mobility aids to assist with leg propelled movements, including running frames (RaceRunners),</w:t>
      </w:r>
    </w:p>
    <w:p w14:paraId="42790E00" w14:textId="0EAF6A9F" w:rsidR="00DC764C" w:rsidRPr="007102A1" w:rsidRDefault="00DC764C" w:rsidP="007102A1">
      <w:pPr>
        <w:spacing w:after="0" w:line="360" w:lineRule="auto"/>
        <w:ind w:left="1440"/>
        <w:jc w:val="both"/>
        <w:rPr>
          <w:rFonts w:ascii="Arial" w:hAnsi="Arial" w:cs="Arial"/>
          <w:sz w:val="24"/>
          <w:szCs w:val="24"/>
        </w:rPr>
      </w:pPr>
      <w:r w:rsidRPr="007102A1">
        <w:rPr>
          <w:rFonts w:ascii="Arial" w:hAnsi="Arial" w:cs="Arial"/>
          <w:sz w:val="24"/>
          <w:szCs w:val="24"/>
        </w:rPr>
        <w:t xml:space="preserve"> is welcomed on road courses open to traffic, unless a risk assessment has shown that the specific race or course is unacceptably dangerous to them, beyond the risks </w:t>
      </w:r>
      <w:r w:rsidR="00E2375A" w:rsidRPr="007102A1">
        <w:rPr>
          <w:rFonts w:ascii="Arial" w:hAnsi="Arial" w:cs="Arial"/>
          <w:sz w:val="24"/>
          <w:szCs w:val="24"/>
        </w:rPr>
        <w:t xml:space="preserve">that it is </w:t>
      </w:r>
      <w:r w:rsidRPr="007102A1">
        <w:rPr>
          <w:rFonts w:ascii="Arial" w:hAnsi="Arial" w:cs="Arial"/>
          <w:sz w:val="24"/>
          <w:szCs w:val="24"/>
        </w:rPr>
        <w:t xml:space="preserve">reasonable </w:t>
      </w:r>
      <w:r w:rsidR="00F46658" w:rsidRPr="007102A1">
        <w:rPr>
          <w:rFonts w:ascii="Arial" w:hAnsi="Arial" w:cs="Arial"/>
          <w:sz w:val="24"/>
          <w:szCs w:val="24"/>
        </w:rPr>
        <w:t xml:space="preserve">for </w:t>
      </w:r>
      <w:r w:rsidRPr="007102A1">
        <w:rPr>
          <w:rFonts w:ascii="Arial" w:hAnsi="Arial" w:cs="Arial"/>
          <w:sz w:val="24"/>
          <w:szCs w:val="24"/>
        </w:rPr>
        <w:t xml:space="preserve">an individual participating </w:t>
      </w:r>
      <w:r w:rsidRPr="007102A1">
        <w:rPr>
          <w:rFonts w:ascii="Arial" w:hAnsi="Arial" w:cs="Arial"/>
          <w:sz w:val="24"/>
          <w:szCs w:val="24"/>
        </w:rPr>
        <w:lastRenderedPageBreak/>
        <w:t>in a race</w:t>
      </w:r>
      <w:r w:rsidR="00F46658" w:rsidRPr="007102A1">
        <w:rPr>
          <w:rFonts w:ascii="Arial" w:hAnsi="Arial" w:cs="Arial"/>
          <w:sz w:val="24"/>
          <w:szCs w:val="24"/>
        </w:rPr>
        <w:t xml:space="preserve"> to accept</w:t>
      </w:r>
      <w:r w:rsidRPr="007102A1">
        <w:rPr>
          <w:rFonts w:ascii="Arial" w:hAnsi="Arial" w:cs="Arial"/>
          <w:sz w:val="24"/>
          <w:szCs w:val="24"/>
        </w:rPr>
        <w:t>, and that no adjustment is possible to reduce this risk to acceptable limits.</w:t>
      </w:r>
      <w:r w:rsidR="00E2375A" w:rsidRPr="007102A1">
        <w:rPr>
          <w:rFonts w:ascii="Arial" w:hAnsi="Arial" w:cs="Arial"/>
          <w:sz w:val="24"/>
          <w:szCs w:val="24"/>
        </w:rPr>
        <w:t>’</w:t>
      </w:r>
    </w:p>
    <w:p w14:paraId="7CA659C7" w14:textId="77777777" w:rsidR="00F00E31" w:rsidRDefault="00F00E31" w:rsidP="006E7ED5">
      <w:pPr>
        <w:spacing w:after="0" w:line="360" w:lineRule="auto"/>
        <w:rPr>
          <w:rFonts w:ascii="Arial" w:hAnsi="Arial" w:cs="Arial"/>
          <w:b/>
          <w:bCs/>
          <w:sz w:val="24"/>
          <w:szCs w:val="24"/>
        </w:rPr>
      </w:pPr>
    </w:p>
    <w:p w14:paraId="7B1453DA" w14:textId="3761C143" w:rsidR="00A37F5D" w:rsidRDefault="0048420F" w:rsidP="006E7ED5">
      <w:pPr>
        <w:spacing w:after="0" w:line="360" w:lineRule="auto"/>
        <w:rPr>
          <w:rFonts w:ascii="Arial" w:hAnsi="Arial" w:cs="Arial"/>
          <w:b/>
          <w:bCs/>
          <w:sz w:val="24"/>
          <w:szCs w:val="24"/>
        </w:rPr>
      </w:pPr>
      <w:r>
        <w:rPr>
          <w:rFonts w:ascii="Arial" w:hAnsi="Arial" w:cs="Arial"/>
          <w:b/>
          <w:bCs/>
          <w:sz w:val="24"/>
          <w:szCs w:val="24"/>
        </w:rPr>
        <w:t>A THE RULES</w:t>
      </w:r>
    </w:p>
    <w:p w14:paraId="3C3FF02C" w14:textId="77777777" w:rsidR="006E7ED5" w:rsidRDefault="006E7ED5" w:rsidP="006E7ED5">
      <w:pPr>
        <w:spacing w:after="0" w:line="360" w:lineRule="auto"/>
        <w:rPr>
          <w:rFonts w:ascii="Arial" w:hAnsi="Arial" w:cs="Arial"/>
          <w:b/>
          <w:bCs/>
          <w:sz w:val="24"/>
          <w:szCs w:val="24"/>
        </w:rPr>
      </w:pPr>
    </w:p>
    <w:p w14:paraId="745FEF09" w14:textId="03DD872C" w:rsidR="00A37F5D" w:rsidRPr="00A37F5D" w:rsidRDefault="00A37F5D" w:rsidP="006B60DF">
      <w:pPr>
        <w:pStyle w:val="ListParagraph"/>
        <w:numPr>
          <w:ilvl w:val="0"/>
          <w:numId w:val="1"/>
        </w:numPr>
        <w:spacing w:after="0" w:line="360" w:lineRule="auto"/>
        <w:jc w:val="both"/>
        <w:rPr>
          <w:rFonts w:ascii="Arial" w:hAnsi="Arial" w:cs="Arial"/>
          <w:sz w:val="24"/>
          <w:szCs w:val="24"/>
        </w:rPr>
      </w:pPr>
      <w:r w:rsidRPr="00A37F5D">
        <w:rPr>
          <w:rFonts w:ascii="Arial" w:hAnsi="Arial" w:cs="Arial"/>
          <w:sz w:val="24"/>
          <w:szCs w:val="24"/>
        </w:rPr>
        <w:t>The Rules a</w:t>
      </w:r>
      <w:r w:rsidR="001E57D6">
        <w:rPr>
          <w:rFonts w:ascii="Arial" w:hAnsi="Arial" w:cs="Arial"/>
          <w:sz w:val="24"/>
          <w:szCs w:val="24"/>
        </w:rPr>
        <w:t>re framed to</w:t>
      </w:r>
      <w:r w:rsidRPr="00A37F5D">
        <w:rPr>
          <w:rFonts w:ascii="Arial" w:hAnsi="Arial" w:cs="Arial"/>
          <w:sz w:val="24"/>
          <w:szCs w:val="24"/>
        </w:rPr>
        <w:t xml:space="preserve"> incorporat</w:t>
      </w:r>
      <w:r w:rsidR="001E57D6">
        <w:rPr>
          <w:rFonts w:ascii="Arial" w:hAnsi="Arial" w:cs="Arial"/>
          <w:sz w:val="24"/>
          <w:szCs w:val="24"/>
        </w:rPr>
        <w:t>e</w:t>
      </w:r>
      <w:r w:rsidRPr="00A37F5D">
        <w:rPr>
          <w:rFonts w:ascii="Arial" w:hAnsi="Arial" w:cs="Arial"/>
          <w:sz w:val="24"/>
          <w:szCs w:val="24"/>
        </w:rPr>
        <w:t xml:space="preserve"> the World Athletics Rules for Competition</w:t>
      </w:r>
      <w:r>
        <w:rPr>
          <w:rFonts w:ascii="Arial" w:hAnsi="Arial" w:cs="Arial"/>
          <w:sz w:val="24"/>
          <w:szCs w:val="24"/>
        </w:rPr>
        <w:t xml:space="preserve"> (‘WAR’)</w:t>
      </w:r>
      <w:r w:rsidRPr="00A37F5D">
        <w:rPr>
          <w:rFonts w:ascii="Arial" w:hAnsi="Arial" w:cs="Arial"/>
          <w:sz w:val="24"/>
          <w:szCs w:val="24"/>
        </w:rPr>
        <w:t>.</w:t>
      </w:r>
      <w:r>
        <w:rPr>
          <w:rStyle w:val="FootnoteReference"/>
          <w:rFonts w:ascii="Arial" w:hAnsi="Arial" w:cs="Arial"/>
          <w:sz w:val="24"/>
          <w:szCs w:val="24"/>
        </w:rPr>
        <w:footnoteReference w:id="4"/>
      </w:r>
      <w:r w:rsidRPr="00A37F5D">
        <w:rPr>
          <w:rFonts w:ascii="Arial" w:hAnsi="Arial" w:cs="Arial"/>
          <w:sz w:val="24"/>
          <w:szCs w:val="24"/>
        </w:rPr>
        <w:t xml:space="preserve"> In addition</w:t>
      </w:r>
      <w:r w:rsidR="001E57D6">
        <w:rPr>
          <w:rFonts w:ascii="Arial" w:hAnsi="Arial" w:cs="Arial"/>
          <w:sz w:val="24"/>
          <w:szCs w:val="24"/>
        </w:rPr>
        <w:t xml:space="preserve"> however</w:t>
      </w:r>
      <w:r w:rsidRPr="00A37F5D">
        <w:rPr>
          <w:rFonts w:ascii="Arial" w:hAnsi="Arial" w:cs="Arial"/>
          <w:sz w:val="24"/>
          <w:szCs w:val="24"/>
        </w:rPr>
        <w:t xml:space="preserve">, the Rules incorporate </w:t>
      </w:r>
      <w:r w:rsidRPr="00A37F5D">
        <w:rPr>
          <w:rFonts w:ascii="Arial" w:hAnsi="Arial" w:cs="Arial"/>
          <w:i/>
          <w:iCs/>
          <w:sz w:val="24"/>
          <w:szCs w:val="24"/>
        </w:rPr>
        <w:t>’Specific UKA Domestic Rules’</w:t>
      </w:r>
      <w:r w:rsidRPr="00A37F5D">
        <w:rPr>
          <w:rFonts w:ascii="Arial" w:hAnsi="Arial" w:cs="Arial"/>
          <w:sz w:val="24"/>
          <w:szCs w:val="24"/>
        </w:rPr>
        <w:t xml:space="preserve">, which are displayed in purple following the relevant </w:t>
      </w:r>
      <w:r>
        <w:rPr>
          <w:rFonts w:ascii="Arial" w:hAnsi="Arial" w:cs="Arial"/>
          <w:sz w:val="24"/>
          <w:szCs w:val="24"/>
        </w:rPr>
        <w:t>WAR</w:t>
      </w:r>
      <w:r w:rsidRPr="00A37F5D">
        <w:rPr>
          <w:rFonts w:ascii="Arial" w:hAnsi="Arial" w:cs="Arial"/>
          <w:sz w:val="24"/>
          <w:szCs w:val="24"/>
        </w:rPr>
        <w:t xml:space="preserve"> (p7).</w:t>
      </w:r>
    </w:p>
    <w:p w14:paraId="6A5BECC6" w14:textId="77777777" w:rsidR="003817ED" w:rsidRDefault="003817ED" w:rsidP="006E7ED5">
      <w:pPr>
        <w:pStyle w:val="ListParagraph"/>
        <w:spacing w:after="0" w:line="360" w:lineRule="auto"/>
        <w:ind w:left="1440"/>
        <w:jc w:val="both"/>
        <w:rPr>
          <w:rFonts w:ascii="Arial" w:hAnsi="Arial" w:cs="Arial"/>
          <w:sz w:val="24"/>
          <w:szCs w:val="24"/>
        </w:rPr>
      </w:pPr>
    </w:p>
    <w:p w14:paraId="68F9537A" w14:textId="3045E5F0" w:rsidR="00A37F5D" w:rsidRDefault="003817ED"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The Rules go on to provi</w:t>
      </w:r>
      <w:r w:rsidR="001E57D6">
        <w:rPr>
          <w:rFonts w:ascii="Arial" w:hAnsi="Arial" w:cs="Arial"/>
          <w:sz w:val="24"/>
          <w:szCs w:val="24"/>
        </w:rPr>
        <w:t>de</w:t>
      </w:r>
      <w:r>
        <w:rPr>
          <w:rFonts w:ascii="Arial" w:hAnsi="Arial" w:cs="Arial"/>
          <w:sz w:val="24"/>
          <w:szCs w:val="24"/>
        </w:rPr>
        <w:t xml:space="preserve"> for participation in races where the race track is open or closed to traffic. A note under Rule 1 in green text, signalling that it provides interpretation to the Rules and practical guidance on their implementation, states that:</w:t>
      </w:r>
    </w:p>
    <w:p w14:paraId="4A77EE36" w14:textId="1787EF4B" w:rsidR="003817ED" w:rsidRDefault="003817ED" w:rsidP="006E7ED5">
      <w:pPr>
        <w:pStyle w:val="ListParagraph"/>
        <w:spacing w:after="0" w:line="276" w:lineRule="auto"/>
        <w:ind w:left="1440"/>
        <w:jc w:val="both"/>
        <w:rPr>
          <w:rFonts w:ascii="Arial" w:hAnsi="Arial" w:cs="Arial"/>
          <w:sz w:val="24"/>
          <w:szCs w:val="24"/>
        </w:rPr>
      </w:pPr>
      <w:r w:rsidRPr="003817ED">
        <w:rPr>
          <w:rFonts w:ascii="Arial" w:hAnsi="Arial" w:cs="Arial"/>
          <w:sz w:val="24"/>
          <w:szCs w:val="24"/>
        </w:rPr>
        <w:t>Race organisers are advised to emphasise in the information provided to all participants the rules and procedures that will apply to the various categories, especially in relation to safety considerations, particularly when all or part of the race is not closed to traffic. This may for example allow athletes (other than those competing in the elite or other categories to whom Rule 6.3 of the Technical Rules would apply) to use head or earphones when they are running on a closed course but prohibit their use (or at least recommend against it) for the slower runners when the course is open to traffic.</w:t>
      </w:r>
    </w:p>
    <w:p w14:paraId="54F3D9D3" w14:textId="77777777" w:rsidR="001E57D6" w:rsidRDefault="001E57D6" w:rsidP="006E7ED5">
      <w:pPr>
        <w:pStyle w:val="ListParagraph"/>
        <w:spacing w:after="0" w:line="360" w:lineRule="auto"/>
        <w:ind w:left="1440"/>
        <w:jc w:val="both"/>
        <w:rPr>
          <w:rFonts w:ascii="Arial" w:hAnsi="Arial" w:cs="Arial"/>
          <w:sz w:val="24"/>
          <w:szCs w:val="24"/>
        </w:rPr>
      </w:pPr>
    </w:p>
    <w:p w14:paraId="593E1CD4" w14:textId="6FCE2B95" w:rsidR="00D5258F" w:rsidRDefault="003817ED"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Participation in races which are not closed to traffic is provided for in Rule 55 (</w:t>
      </w:r>
      <w:r w:rsidR="009B7567">
        <w:rPr>
          <w:rFonts w:ascii="Arial" w:hAnsi="Arial" w:cs="Arial"/>
          <w:sz w:val="24"/>
          <w:szCs w:val="24"/>
        </w:rPr>
        <w:t>R</w:t>
      </w:r>
      <w:r>
        <w:rPr>
          <w:rFonts w:ascii="Arial" w:hAnsi="Arial" w:cs="Arial"/>
          <w:sz w:val="24"/>
          <w:szCs w:val="24"/>
        </w:rPr>
        <w:t xml:space="preserve">oad </w:t>
      </w:r>
      <w:r w:rsidR="009B7567">
        <w:rPr>
          <w:rFonts w:ascii="Arial" w:hAnsi="Arial" w:cs="Arial"/>
          <w:sz w:val="24"/>
          <w:szCs w:val="24"/>
        </w:rPr>
        <w:t>R</w:t>
      </w:r>
      <w:r>
        <w:rPr>
          <w:rFonts w:ascii="Arial" w:hAnsi="Arial" w:cs="Arial"/>
          <w:sz w:val="24"/>
          <w:szCs w:val="24"/>
        </w:rPr>
        <w:t>aces).</w:t>
      </w:r>
      <w:r w:rsidR="00D5258F">
        <w:rPr>
          <w:rFonts w:ascii="Arial" w:hAnsi="Arial" w:cs="Arial"/>
          <w:sz w:val="24"/>
          <w:szCs w:val="24"/>
        </w:rPr>
        <w:t xml:space="preserve"> The relevant WAR, at p313, provi</w:t>
      </w:r>
      <w:r w:rsidR="001E57D6">
        <w:rPr>
          <w:rFonts w:ascii="Arial" w:hAnsi="Arial" w:cs="Arial"/>
          <w:sz w:val="24"/>
          <w:szCs w:val="24"/>
        </w:rPr>
        <w:t>des</w:t>
      </w:r>
      <w:r w:rsidR="00D5258F">
        <w:rPr>
          <w:rFonts w:ascii="Arial" w:hAnsi="Arial" w:cs="Arial"/>
          <w:sz w:val="24"/>
          <w:szCs w:val="24"/>
        </w:rPr>
        <w:t xml:space="preserve"> for the distance and course type of road races. The WAR makes no provision for rules of participation where the route is open as opposed to closed to traffic: these flow rather from the UKA supplement</w:t>
      </w:r>
      <w:r w:rsidR="001E57D6">
        <w:rPr>
          <w:rFonts w:ascii="Arial" w:hAnsi="Arial" w:cs="Arial"/>
          <w:sz w:val="24"/>
          <w:szCs w:val="24"/>
        </w:rPr>
        <w:t>ary rules.</w:t>
      </w:r>
    </w:p>
    <w:p w14:paraId="69586FF6" w14:textId="77777777" w:rsidR="00D5258F" w:rsidRDefault="00D5258F" w:rsidP="006E7ED5">
      <w:pPr>
        <w:pStyle w:val="ListParagraph"/>
        <w:spacing w:after="0" w:line="360" w:lineRule="auto"/>
        <w:jc w:val="both"/>
        <w:rPr>
          <w:rFonts w:ascii="Arial" w:hAnsi="Arial" w:cs="Arial"/>
          <w:sz w:val="24"/>
          <w:szCs w:val="24"/>
        </w:rPr>
      </w:pPr>
    </w:p>
    <w:p w14:paraId="683BDC1C" w14:textId="2D6E7C70" w:rsidR="003817ED" w:rsidRDefault="00D5258F"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Thus, r</w:t>
      </w:r>
      <w:r w:rsidR="003817ED">
        <w:rPr>
          <w:rFonts w:ascii="Arial" w:hAnsi="Arial" w:cs="Arial"/>
          <w:sz w:val="24"/>
          <w:szCs w:val="24"/>
        </w:rPr>
        <w:t>ule s1 of the UKA Supplement</w:t>
      </w:r>
      <w:r>
        <w:rPr>
          <w:rFonts w:ascii="Arial" w:hAnsi="Arial" w:cs="Arial"/>
          <w:sz w:val="24"/>
          <w:szCs w:val="24"/>
        </w:rPr>
        <w:t xml:space="preserve">: </w:t>
      </w:r>
      <w:r w:rsidR="003817ED">
        <w:rPr>
          <w:rFonts w:ascii="Arial" w:hAnsi="Arial" w:cs="Arial"/>
          <w:sz w:val="24"/>
          <w:szCs w:val="24"/>
        </w:rPr>
        <w:t>Course (p315), provides materially that:</w:t>
      </w:r>
    </w:p>
    <w:p w14:paraId="1077F118" w14:textId="4FB2DB16" w:rsidR="003817ED" w:rsidRPr="003817ED" w:rsidRDefault="003817ED" w:rsidP="006E7ED5">
      <w:pPr>
        <w:pStyle w:val="ListParagraph"/>
        <w:spacing w:after="0" w:line="276" w:lineRule="auto"/>
        <w:ind w:left="1440"/>
        <w:jc w:val="both"/>
        <w:rPr>
          <w:rFonts w:ascii="Arial" w:hAnsi="Arial" w:cs="Arial"/>
          <w:sz w:val="24"/>
          <w:szCs w:val="24"/>
        </w:rPr>
      </w:pPr>
      <w:r w:rsidRPr="003817ED">
        <w:rPr>
          <w:rFonts w:ascii="Arial" w:hAnsi="Arial" w:cs="Arial"/>
          <w:sz w:val="24"/>
          <w:szCs w:val="24"/>
        </w:rPr>
        <w:t>(1)</w:t>
      </w:r>
      <w:r w:rsidR="00C25EB4">
        <w:rPr>
          <w:rFonts w:ascii="Arial" w:hAnsi="Arial" w:cs="Arial"/>
          <w:sz w:val="24"/>
          <w:szCs w:val="24"/>
        </w:rPr>
        <w:t xml:space="preserve"> </w:t>
      </w:r>
      <w:r>
        <w:rPr>
          <w:rFonts w:ascii="Arial" w:hAnsi="Arial" w:cs="Arial"/>
          <w:sz w:val="24"/>
          <w:szCs w:val="24"/>
        </w:rPr>
        <w:t>T</w:t>
      </w:r>
      <w:r w:rsidRPr="003817ED">
        <w:rPr>
          <w:rFonts w:ascii="Arial" w:hAnsi="Arial" w:cs="Arial"/>
          <w:sz w:val="24"/>
          <w:szCs w:val="24"/>
        </w:rPr>
        <w:t>he responsibility for providing a suitable course rests with the Competition Provider</w:t>
      </w:r>
      <w:r>
        <w:rPr>
          <w:rFonts w:ascii="Arial" w:hAnsi="Arial" w:cs="Arial"/>
          <w:sz w:val="24"/>
          <w:szCs w:val="24"/>
        </w:rPr>
        <w:t xml:space="preserve"> […]</w:t>
      </w:r>
    </w:p>
    <w:p w14:paraId="745FB3C7" w14:textId="4485298F" w:rsidR="003817ED" w:rsidRDefault="003817ED" w:rsidP="006E7ED5">
      <w:pPr>
        <w:pStyle w:val="ListParagraph"/>
        <w:spacing w:after="0" w:line="276" w:lineRule="auto"/>
        <w:ind w:left="1440"/>
        <w:jc w:val="both"/>
        <w:rPr>
          <w:rFonts w:ascii="Arial" w:hAnsi="Arial" w:cs="Arial"/>
          <w:sz w:val="24"/>
          <w:szCs w:val="24"/>
        </w:rPr>
      </w:pPr>
      <w:r w:rsidRPr="003817ED">
        <w:rPr>
          <w:rFonts w:ascii="Arial" w:hAnsi="Arial" w:cs="Arial"/>
          <w:sz w:val="24"/>
          <w:szCs w:val="24"/>
        </w:rPr>
        <w:t>(7) Where any part of a road used for a race is open to traffic at the same time as the competition is in progress, a</w:t>
      </w:r>
      <w:r>
        <w:rPr>
          <w:rFonts w:ascii="Arial" w:hAnsi="Arial" w:cs="Arial"/>
          <w:sz w:val="24"/>
          <w:szCs w:val="24"/>
        </w:rPr>
        <w:t xml:space="preserve"> </w:t>
      </w:r>
      <w:r w:rsidRPr="003817ED">
        <w:rPr>
          <w:rFonts w:ascii="Arial" w:hAnsi="Arial" w:cs="Arial"/>
          <w:sz w:val="24"/>
          <w:szCs w:val="24"/>
        </w:rPr>
        <w:t>runner must remain on the left</w:t>
      </w:r>
      <w:r w:rsidR="009B7567">
        <w:rPr>
          <w:rFonts w:ascii="Arial" w:hAnsi="Arial" w:cs="Arial"/>
          <w:sz w:val="24"/>
          <w:szCs w:val="24"/>
        </w:rPr>
        <w:t xml:space="preserve"> </w:t>
      </w:r>
      <w:r w:rsidRPr="003817ED">
        <w:rPr>
          <w:rFonts w:ascii="Arial" w:hAnsi="Arial" w:cs="Arial"/>
          <w:sz w:val="24"/>
          <w:szCs w:val="24"/>
        </w:rPr>
        <w:lastRenderedPageBreak/>
        <w:t>hand side of the road (unless directed otherwise by the Police or a race official or other authorised persons)</w:t>
      </w:r>
      <w:r>
        <w:rPr>
          <w:rFonts w:ascii="Arial" w:hAnsi="Arial" w:cs="Arial"/>
          <w:sz w:val="24"/>
          <w:szCs w:val="24"/>
        </w:rPr>
        <w:t>.</w:t>
      </w:r>
    </w:p>
    <w:p w14:paraId="75E649D0" w14:textId="77777777" w:rsidR="003817ED" w:rsidRPr="003817ED" w:rsidRDefault="003817ED" w:rsidP="006E7ED5">
      <w:pPr>
        <w:pStyle w:val="ListParagraph"/>
        <w:spacing w:after="0" w:line="360" w:lineRule="auto"/>
        <w:ind w:left="1440"/>
        <w:jc w:val="both"/>
        <w:rPr>
          <w:rFonts w:ascii="Arial" w:hAnsi="Arial" w:cs="Arial"/>
          <w:sz w:val="24"/>
          <w:szCs w:val="24"/>
        </w:rPr>
      </w:pPr>
    </w:p>
    <w:p w14:paraId="163AC145" w14:textId="7EFE473A" w:rsidR="003817ED" w:rsidRDefault="003817ED"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As will be seen from the following rules, para (7) must be referring to an </w:t>
      </w:r>
      <w:r w:rsidRPr="001E57D6">
        <w:rPr>
          <w:rFonts w:ascii="Arial" w:hAnsi="Arial" w:cs="Arial"/>
          <w:sz w:val="24"/>
          <w:szCs w:val="24"/>
        </w:rPr>
        <w:t>ambulant</w:t>
      </w:r>
      <w:r w:rsidR="00E50C50">
        <w:rPr>
          <w:rFonts w:ascii="Arial" w:hAnsi="Arial" w:cs="Arial"/>
          <w:sz w:val="24"/>
          <w:szCs w:val="24"/>
        </w:rPr>
        <w:t xml:space="preserve"> runner, referred to in this advice as distinct from wheelchair and frame runners. </w:t>
      </w:r>
    </w:p>
    <w:p w14:paraId="3786FE5F" w14:textId="77777777" w:rsidR="00353621" w:rsidRPr="00353621" w:rsidRDefault="00353621" w:rsidP="006E7ED5">
      <w:pPr>
        <w:pStyle w:val="ListParagraph"/>
        <w:spacing w:after="0" w:line="360" w:lineRule="auto"/>
        <w:jc w:val="both"/>
        <w:rPr>
          <w:rFonts w:ascii="Arial" w:hAnsi="Arial" w:cs="Arial"/>
          <w:sz w:val="24"/>
          <w:szCs w:val="24"/>
        </w:rPr>
      </w:pPr>
    </w:p>
    <w:p w14:paraId="34FECCFF" w14:textId="430FAC1B" w:rsidR="003817ED" w:rsidRDefault="00D5258F"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Rule s5</w:t>
      </w:r>
      <w:r w:rsidR="003817ED">
        <w:rPr>
          <w:rFonts w:ascii="Arial" w:hAnsi="Arial" w:cs="Arial"/>
          <w:sz w:val="24"/>
          <w:szCs w:val="24"/>
        </w:rPr>
        <w:t xml:space="preserve"> UKA Supplement</w:t>
      </w:r>
      <w:r>
        <w:rPr>
          <w:rFonts w:ascii="Arial" w:hAnsi="Arial" w:cs="Arial"/>
          <w:sz w:val="24"/>
          <w:szCs w:val="24"/>
        </w:rPr>
        <w:t xml:space="preserve">: </w:t>
      </w:r>
      <w:r w:rsidR="003817ED">
        <w:rPr>
          <w:rFonts w:ascii="Arial" w:hAnsi="Arial" w:cs="Arial"/>
          <w:sz w:val="24"/>
          <w:szCs w:val="24"/>
        </w:rPr>
        <w:t>Headphones, prescribes that t</w:t>
      </w:r>
      <w:r w:rsidR="003817ED" w:rsidRPr="003817ED">
        <w:rPr>
          <w:rFonts w:ascii="Arial" w:hAnsi="Arial" w:cs="Arial"/>
          <w:sz w:val="24"/>
          <w:szCs w:val="24"/>
        </w:rPr>
        <w:t>he wearing of headphones, or similar devices, (other than those medically prescribed), is not permitted in races on any single carriageway road that is not wholly closed to traffic.</w:t>
      </w:r>
    </w:p>
    <w:p w14:paraId="3354C733" w14:textId="77777777" w:rsidR="003817ED" w:rsidRDefault="003817ED" w:rsidP="006E7ED5">
      <w:pPr>
        <w:pStyle w:val="ListParagraph"/>
        <w:spacing w:after="0" w:line="360" w:lineRule="auto"/>
        <w:jc w:val="both"/>
        <w:rPr>
          <w:rFonts w:ascii="Arial" w:hAnsi="Arial" w:cs="Arial"/>
          <w:sz w:val="24"/>
          <w:szCs w:val="24"/>
        </w:rPr>
      </w:pPr>
    </w:p>
    <w:p w14:paraId="5554C650" w14:textId="52AE91F6" w:rsidR="003817ED" w:rsidRDefault="00D5258F"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Rule s</w:t>
      </w:r>
      <w:r w:rsidR="003817ED">
        <w:rPr>
          <w:rFonts w:ascii="Arial" w:hAnsi="Arial" w:cs="Arial"/>
          <w:sz w:val="24"/>
          <w:szCs w:val="24"/>
        </w:rPr>
        <w:t>6 UKA Supplement</w:t>
      </w:r>
      <w:r>
        <w:rPr>
          <w:rFonts w:ascii="Arial" w:hAnsi="Arial" w:cs="Arial"/>
          <w:sz w:val="24"/>
          <w:szCs w:val="24"/>
        </w:rPr>
        <w:t xml:space="preserve">: </w:t>
      </w:r>
      <w:r w:rsidR="003817ED">
        <w:rPr>
          <w:rFonts w:ascii="Arial" w:hAnsi="Arial" w:cs="Arial"/>
          <w:sz w:val="24"/>
          <w:szCs w:val="24"/>
        </w:rPr>
        <w:t xml:space="preserve">Wheelchairs and Buggies, </w:t>
      </w:r>
      <w:r>
        <w:rPr>
          <w:rFonts w:ascii="Arial" w:hAnsi="Arial" w:cs="Arial"/>
          <w:sz w:val="24"/>
          <w:szCs w:val="24"/>
        </w:rPr>
        <w:t>provides that:</w:t>
      </w:r>
    </w:p>
    <w:p w14:paraId="15EAD320" w14:textId="4AEE888E" w:rsidR="00D5258F" w:rsidRPr="00D5258F" w:rsidRDefault="00D5258F" w:rsidP="006E7ED5">
      <w:pPr>
        <w:spacing w:after="0" w:line="276" w:lineRule="auto"/>
        <w:ind w:left="1440"/>
        <w:jc w:val="both"/>
        <w:rPr>
          <w:rFonts w:ascii="Arial" w:hAnsi="Arial" w:cs="Arial"/>
          <w:sz w:val="24"/>
          <w:szCs w:val="24"/>
        </w:rPr>
      </w:pPr>
      <w:r w:rsidRPr="00D5258F">
        <w:rPr>
          <w:rFonts w:ascii="Arial" w:hAnsi="Arial" w:cs="Arial"/>
          <w:sz w:val="24"/>
          <w:szCs w:val="24"/>
        </w:rPr>
        <w:t>(1) The pushing of persons in any device is not permitted in any race held</w:t>
      </w:r>
      <w:r>
        <w:rPr>
          <w:rFonts w:ascii="Arial" w:hAnsi="Arial" w:cs="Arial"/>
          <w:sz w:val="24"/>
          <w:szCs w:val="24"/>
        </w:rPr>
        <w:t xml:space="preserve"> </w:t>
      </w:r>
      <w:r w:rsidRPr="00D5258F">
        <w:rPr>
          <w:rFonts w:ascii="Arial" w:hAnsi="Arial" w:cs="Arial"/>
          <w:sz w:val="24"/>
          <w:szCs w:val="24"/>
        </w:rPr>
        <w:t>under UKA Rules of Competition (including but not limited to</w:t>
      </w:r>
      <w:r>
        <w:rPr>
          <w:rFonts w:ascii="Arial" w:hAnsi="Arial" w:cs="Arial"/>
          <w:sz w:val="24"/>
          <w:szCs w:val="24"/>
        </w:rPr>
        <w:t xml:space="preserve"> </w:t>
      </w:r>
      <w:r w:rsidRPr="00D5258F">
        <w:rPr>
          <w:rFonts w:ascii="Arial" w:hAnsi="Arial" w:cs="Arial"/>
          <w:sz w:val="24"/>
          <w:szCs w:val="24"/>
        </w:rPr>
        <w:t>wheelchair, buggy, pushchair, stroller or similar).</w:t>
      </w:r>
    </w:p>
    <w:p w14:paraId="0C7A61F2" w14:textId="6D090410" w:rsidR="00D5258F" w:rsidRPr="000A2B9C" w:rsidRDefault="00D5258F" w:rsidP="006E7ED5">
      <w:pPr>
        <w:spacing w:after="0" w:line="276" w:lineRule="auto"/>
        <w:ind w:left="1440"/>
        <w:jc w:val="both"/>
        <w:rPr>
          <w:rFonts w:ascii="Arial" w:hAnsi="Arial" w:cs="Arial"/>
          <w:sz w:val="24"/>
          <w:szCs w:val="24"/>
          <w:u w:val="single"/>
        </w:rPr>
      </w:pPr>
      <w:r w:rsidRPr="000A2B9C">
        <w:rPr>
          <w:rFonts w:ascii="Arial" w:hAnsi="Arial" w:cs="Arial"/>
          <w:sz w:val="24"/>
          <w:szCs w:val="24"/>
          <w:u w:val="single"/>
        </w:rPr>
        <w:t>(2) The participation of wheelchair athletes on road courses open to traffic is not permitted in any UKA Licensed Race.</w:t>
      </w:r>
    </w:p>
    <w:p w14:paraId="32CB8813" w14:textId="1E288E06" w:rsidR="00D5258F" w:rsidRPr="000A2B9C" w:rsidRDefault="00D5258F" w:rsidP="006E7ED5">
      <w:pPr>
        <w:spacing w:after="0" w:line="276" w:lineRule="auto"/>
        <w:ind w:left="1440"/>
        <w:jc w:val="both"/>
        <w:rPr>
          <w:rFonts w:ascii="Arial" w:hAnsi="Arial" w:cs="Arial"/>
          <w:sz w:val="24"/>
          <w:szCs w:val="24"/>
          <w:u w:val="single"/>
        </w:rPr>
      </w:pPr>
      <w:r w:rsidRPr="000A2B9C">
        <w:rPr>
          <w:rFonts w:ascii="Arial" w:hAnsi="Arial" w:cs="Arial"/>
          <w:sz w:val="24"/>
          <w:szCs w:val="24"/>
          <w:u w:val="single"/>
        </w:rPr>
        <w:t>(3) The participation of wheelchair athletes on road courses closed to traffic is permitted in UKA Licensed Races subject to Risk Assessment (see Risk Assessment Appendix).</w:t>
      </w:r>
    </w:p>
    <w:p w14:paraId="5EFDB989" w14:textId="05ADA3DE" w:rsidR="00D5258F" w:rsidRPr="00D5258F" w:rsidRDefault="00D5258F" w:rsidP="006E7ED5">
      <w:pPr>
        <w:spacing w:after="0" w:line="276" w:lineRule="auto"/>
        <w:ind w:left="1440"/>
        <w:jc w:val="both"/>
        <w:rPr>
          <w:rFonts w:ascii="Arial" w:hAnsi="Arial" w:cs="Arial"/>
          <w:sz w:val="24"/>
          <w:szCs w:val="24"/>
        </w:rPr>
      </w:pPr>
      <w:r w:rsidRPr="00D5258F">
        <w:rPr>
          <w:rFonts w:ascii="Arial" w:hAnsi="Arial" w:cs="Arial"/>
          <w:sz w:val="24"/>
          <w:szCs w:val="24"/>
        </w:rPr>
        <w:t>(4) The carrying of a child by any participant is not permitted in any race</w:t>
      </w:r>
      <w:r>
        <w:rPr>
          <w:rFonts w:ascii="Arial" w:hAnsi="Arial" w:cs="Arial"/>
          <w:sz w:val="24"/>
          <w:szCs w:val="24"/>
        </w:rPr>
        <w:t xml:space="preserve"> </w:t>
      </w:r>
      <w:r w:rsidRPr="00D5258F">
        <w:rPr>
          <w:rFonts w:ascii="Arial" w:hAnsi="Arial" w:cs="Arial"/>
          <w:sz w:val="24"/>
          <w:szCs w:val="24"/>
        </w:rPr>
        <w:t>held under UKA Rules of Competition.</w:t>
      </w:r>
    </w:p>
    <w:p w14:paraId="78414508" w14:textId="77777777" w:rsidR="00F46658" w:rsidRDefault="00F46658" w:rsidP="006E7ED5">
      <w:pPr>
        <w:spacing w:after="0" w:line="276" w:lineRule="auto"/>
        <w:ind w:left="1440"/>
        <w:jc w:val="both"/>
        <w:rPr>
          <w:rFonts w:ascii="Arial" w:hAnsi="Arial" w:cs="Arial"/>
          <w:sz w:val="24"/>
          <w:szCs w:val="24"/>
        </w:rPr>
      </w:pPr>
    </w:p>
    <w:p w14:paraId="46C3946F" w14:textId="0EEEBFD0" w:rsidR="00D5258F" w:rsidRPr="00D5258F" w:rsidRDefault="00D5258F" w:rsidP="006E7ED5">
      <w:pPr>
        <w:spacing w:after="0" w:line="276" w:lineRule="auto"/>
        <w:ind w:left="1440"/>
        <w:jc w:val="both"/>
        <w:rPr>
          <w:rFonts w:ascii="Arial" w:hAnsi="Arial" w:cs="Arial"/>
          <w:sz w:val="24"/>
          <w:szCs w:val="24"/>
        </w:rPr>
      </w:pPr>
      <w:r w:rsidRPr="00D5258F">
        <w:rPr>
          <w:rFonts w:ascii="Arial" w:hAnsi="Arial" w:cs="Arial"/>
          <w:sz w:val="24"/>
          <w:szCs w:val="24"/>
        </w:rPr>
        <w:t>Notes:</w:t>
      </w:r>
    </w:p>
    <w:p w14:paraId="3800FA88" w14:textId="1417EF95" w:rsidR="00D5258F" w:rsidRPr="00D5258F" w:rsidRDefault="00D5258F" w:rsidP="006E7ED5">
      <w:pPr>
        <w:spacing w:after="0" w:line="276" w:lineRule="auto"/>
        <w:ind w:left="1440"/>
        <w:jc w:val="both"/>
        <w:rPr>
          <w:rFonts w:ascii="Arial" w:hAnsi="Arial" w:cs="Arial"/>
          <w:sz w:val="24"/>
          <w:szCs w:val="24"/>
        </w:rPr>
      </w:pPr>
      <w:r w:rsidRPr="00D5258F">
        <w:rPr>
          <w:rFonts w:ascii="Arial" w:hAnsi="Arial" w:cs="Arial"/>
          <w:sz w:val="24"/>
          <w:szCs w:val="24"/>
        </w:rPr>
        <w:t>(i) Guidance on these issues can be found in Appendix 4: Endurance</w:t>
      </w:r>
      <w:r>
        <w:rPr>
          <w:rFonts w:ascii="Arial" w:hAnsi="Arial" w:cs="Arial"/>
          <w:sz w:val="24"/>
          <w:szCs w:val="24"/>
        </w:rPr>
        <w:t xml:space="preserve"> </w:t>
      </w:r>
      <w:r w:rsidRPr="00D5258F">
        <w:rPr>
          <w:rFonts w:ascii="Arial" w:hAnsi="Arial" w:cs="Arial"/>
          <w:sz w:val="24"/>
          <w:szCs w:val="24"/>
        </w:rPr>
        <w:t>Running.</w:t>
      </w:r>
    </w:p>
    <w:p w14:paraId="4CAF156F" w14:textId="70A944FA" w:rsidR="00D5258F" w:rsidRPr="00D5258F" w:rsidRDefault="00D5258F" w:rsidP="006E7ED5">
      <w:pPr>
        <w:spacing w:after="0" w:line="276" w:lineRule="auto"/>
        <w:ind w:left="1440"/>
        <w:jc w:val="both"/>
        <w:rPr>
          <w:rFonts w:ascii="Arial" w:hAnsi="Arial" w:cs="Arial"/>
          <w:sz w:val="24"/>
          <w:szCs w:val="24"/>
        </w:rPr>
      </w:pPr>
      <w:r w:rsidRPr="00D5258F">
        <w:rPr>
          <w:rFonts w:ascii="Arial" w:hAnsi="Arial" w:cs="Arial"/>
          <w:sz w:val="24"/>
          <w:szCs w:val="24"/>
        </w:rPr>
        <w:t>(ii) For the avoidance of doubt participation using hand-cranked or</w:t>
      </w:r>
      <w:r>
        <w:rPr>
          <w:rFonts w:ascii="Arial" w:hAnsi="Arial" w:cs="Arial"/>
          <w:sz w:val="24"/>
          <w:szCs w:val="24"/>
        </w:rPr>
        <w:t xml:space="preserve"> </w:t>
      </w:r>
      <w:r w:rsidRPr="00D5258F">
        <w:rPr>
          <w:rFonts w:ascii="Arial" w:hAnsi="Arial" w:cs="Arial"/>
          <w:sz w:val="24"/>
          <w:szCs w:val="24"/>
        </w:rPr>
        <w:t>electric chairs is not permitted in any UKA Licensed Race held under</w:t>
      </w:r>
      <w:r>
        <w:rPr>
          <w:rFonts w:ascii="Arial" w:hAnsi="Arial" w:cs="Arial"/>
          <w:sz w:val="24"/>
          <w:szCs w:val="24"/>
        </w:rPr>
        <w:t xml:space="preserve"> </w:t>
      </w:r>
      <w:r w:rsidRPr="00D5258F">
        <w:rPr>
          <w:rFonts w:ascii="Arial" w:hAnsi="Arial" w:cs="Arial"/>
          <w:sz w:val="24"/>
          <w:szCs w:val="24"/>
        </w:rPr>
        <w:t>UKA Rules of Competition.</w:t>
      </w:r>
    </w:p>
    <w:p w14:paraId="3AB51A28" w14:textId="5FB5132F" w:rsidR="00A37F5D" w:rsidRDefault="00D5258F" w:rsidP="006E7ED5">
      <w:pPr>
        <w:spacing w:after="0" w:line="276" w:lineRule="auto"/>
        <w:ind w:left="1440"/>
        <w:jc w:val="both"/>
        <w:rPr>
          <w:rFonts w:ascii="Arial" w:hAnsi="Arial" w:cs="Arial"/>
          <w:sz w:val="24"/>
          <w:szCs w:val="24"/>
        </w:rPr>
      </w:pPr>
      <w:r w:rsidRPr="00D5258F">
        <w:rPr>
          <w:rFonts w:ascii="Arial" w:hAnsi="Arial" w:cs="Arial"/>
          <w:sz w:val="24"/>
          <w:szCs w:val="24"/>
        </w:rPr>
        <w:t>(iii) A Competition Provider may, after due consideration within the Risk</w:t>
      </w:r>
      <w:r>
        <w:rPr>
          <w:rFonts w:ascii="Arial" w:hAnsi="Arial" w:cs="Arial"/>
          <w:sz w:val="24"/>
          <w:szCs w:val="24"/>
        </w:rPr>
        <w:t xml:space="preserve"> </w:t>
      </w:r>
      <w:r w:rsidRPr="00D5258F">
        <w:rPr>
          <w:rFonts w:ascii="Arial" w:hAnsi="Arial" w:cs="Arial"/>
          <w:sz w:val="24"/>
          <w:szCs w:val="24"/>
        </w:rPr>
        <w:t>Assessment process, determine that a pushed wheelchair may be</w:t>
      </w:r>
      <w:r>
        <w:rPr>
          <w:rFonts w:ascii="Arial" w:hAnsi="Arial" w:cs="Arial"/>
          <w:sz w:val="24"/>
          <w:szCs w:val="24"/>
        </w:rPr>
        <w:t xml:space="preserve"> </w:t>
      </w:r>
      <w:r w:rsidRPr="00D5258F">
        <w:rPr>
          <w:rFonts w:ascii="Arial" w:hAnsi="Arial" w:cs="Arial"/>
          <w:sz w:val="24"/>
          <w:szCs w:val="24"/>
        </w:rPr>
        <w:t>accommodated toward the rear of the event, on condition that the event</w:t>
      </w:r>
      <w:r>
        <w:rPr>
          <w:rFonts w:ascii="Arial" w:hAnsi="Arial" w:cs="Arial"/>
          <w:sz w:val="24"/>
          <w:szCs w:val="24"/>
        </w:rPr>
        <w:t xml:space="preserve"> </w:t>
      </w:r>
      <w:r w:rsidRPr="00D5258F">
        <w:rPr>
          <w:rFonts w:ascii="Arial" w:hAnsi="Arial" w:cs="Arial"/>
          <w:sz w:val="24"/>
          <w:szCs w:val="24"/>
        </w:rPr>
        <w:t>is held on roads closed to traffic, meets runbritain Licence Standards and</w:t>
      </w:r>
      <w:r>
        <w:rPr>
          <w:rFonts w:ascii="Arial" w:hAnsi="Arial" w:cs="Arial"/>
          <w:sz w:val="24"/>
          <w:szCs w:val="24"/>
        </w:rPr>
        <w:t xml:space="preserve"> </w:t>
      </w:r>
      <w:r w:rsidRPr="00D5258F">
        <w:rPr>
          <w:rFonts w:ascii="Arial" w:hAnsi="Arial" w:cs="Arial"/>
          <w:sz w:val="24"/>
          <w:szCs w:val="24"/>
        </w:rPr>
        <w:t>the participant is not attempting to compete against others.</w:t>
      </w:r>
    </w:p>
    <w:p w14:paraId="40ADECA8" w14:textId="77777777" w:rsidR="000A2B9C" w:rsidRDefault="000A2B9C" w:rsidP="006E7ED5">
      <w:pPr>
        <w:spacing w:after="0" w:line="276" w:lineRule="auto"/>
        <w:ind w:left="1440"/>
        <w:jc w:val="both"/>
        <w:rPr>
          <w:rFonts w:ascii="Arial" w:hAnsi="Arial" w:cs="Arial"/>
          <w:sz w:val="24"/>
          <w:szCs w:val="24"/>
        </w:rPr>
      </w:pPr>
    </w:p>
    <w:p w14:paraId="30C563F1" w14:textId="7BFF6963" w:rsidR="00D5258F" w:rsidRDefault="00D5258F"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Appendix 4 (pp369-377), so far as material, defines open and closed road; gives guidance for the participation of pushed wheelchairs; stipulates considerations when undertaking a risk assessment for wheelchair athletes and </w:t>
      </w:r>
      <w:r>
        <w:rPr>
          <w:rFonts w:ascii="Arial" w:hAnsi="Arial" w:cs="Arial"/>
          <w:sz w:val="24"/>
          <w:szCs w:val="24"/>
        </w:rPr>
        <w:lastRenderedPageBreak/>
        <w:t xml:space="preserve">pushed wheelchairs; and lists circumstances where an athlete given permission to compete </w:t>
      </w:r>
      <w:r w:rsidR="004F3B4C">
        <w:rPr>
          <w:rFonts w:ascii="Arial" w:hAnsi="Arial" w:cs="Arial"/>
          <w:sz w:val="24"/>
          <w:szCs w:val="24"/>
        </w:rPr>
        <w:t xml:space="preserve">using </w:t>
      </w:r>
      <w:r>
        <w:rPr>
          <w:rFonts w:ascii="Arial" w:hAnsi="Arial" w:cs="Arial"/>
          <w:sz w:val="24"/>
          <w:szCs w:val="24"/>
        </w:rPr>
        <w:t>a wheelchair may still be refused entry upon arrival at the event.</w:t>
      </w:r>
    </w:p>
    <w:p w14:paraId="02A23164" w14:textId="77777777" w:rsidR="00D5258F" w:rsidRDefault="00D5258F" w:rsidP="006E7ED5">
      <w:pPr>
        <w:pStyle w:val="ListParagraph"/>
        <w:spacing w:after="0" w:line="360" w:lineRule="auto"/>
        <w:jc w:val="both"/>
        <w:rPr>
          <w:rFonts w:ascii="Arial" w:hAnsi="Arial" w:cs="Arial"/>
          <w:sz w:val="24"/>
          <w:szCs w:val="24"/>
        </w:rPr>
      </w:pPr>
    </w:p>
    <w:p w14:paraId="1C3710B0" w14:textId="3B008522" w:rsidR="00D5258F" w:rsidRDefault="00D5258F"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For a route to be closed, all roads on which participants are running must be closed to all traffic, although a road with more than one lane, where the running route is segregated by cones/barriers is still closed. A </w:t>
      </w:r>
      <w:r w:rsidR="001E57D6">
        <w:rPr>
          <w:rFonts w:ascii="Arial" w:hAnsi="Arial" w:cs="Arial"/>
          <w:sz w:val="24"/>
          <w:szCs w:val="24"/>
        </w:rPr>
        <w:t>road</w:t>
      </w:r>
      <w:r>
        <w:rPr>
          <w:rFonts w:ascii="Arial" w:hAnsi="Arial" w:cs="Arial"/>
          <w:sz w:val="24"/>
          <w:szCs w:val="24"/>
        </w:rPr>
        <w:t xml:space="preserve"> will be open if a section of the </w:t>
      </w:r>
      <w:r w:rsidR="001E57D6">
        <w:rPr>
          <w:rFonts w:ascii="Arial" w:hAnsi="Arial" w:cs="Arial"/>
          <w:sz w:val="24"/>
          <w:szCs w:val="24"/>
        </w:rPr>
        <w:t>road</w:t>
      </w:r>
      <w:r>
        <w:rPr>
          <w:rFonts w:ascii="Arial" w:hAnsi="Arial" w:cs="Arial"/>
          <w:sz w:val="24"/>
          <w:szCs w:val="24"/>
        </w:rPr>
        <w:t xml:space="preserve"> is closed, but other sections are shared with live traffic.</w:t>
      </w:r>
    </w:p>
    <w:p w14:paraId="22BD8296" w14:textId="77777777" w:rsidR="00D5258F" w:rsidRPr="00D5258F" w:rsidRDefault="00D5258F" w:rsidP="006E7ED5">
      <w:pPr>
        <w:pStyle w:val="ListParagraph"/>
        <w:spacing w:after="0" w:line="360" w:lineRule="auto"/>
        <w:rPr>
          <w:rFonts w:ascii="Arial" w:hAnsi="Arial" w:cs="Arial"/>
          <w:sz w:val="24"/>
          <w:szCs w:val="24"/>
        </w:rPr>
      </w:pPr>
    </w:p>
    <w:p w14:paraId="21C1CC0B" w14:textId="1B25A770" w:rsidR="00D5258F" w:rsidRDefault="00D5258F" w:rsidP="006E7ED5">
      <w:pPr>
        <w:pStyle w:val="ListParagraph"/>
        <w:numPr>
          <w:ilvl w:val="0"/>
          <w:numId w:val="1"/>
        </w:numPr>
        <w:spacing w:after="0" w:line="360" w:lineRule="auto"/>
        <w:jc w:val="both"/>
        <w:rPr>
          <w:rFonts w:ascii="Arial" w:hAnsi="Arial" w:cs="Arial"/>
          <w:sz w:val="24"/>
          <w:szCs w:val="24"/>
        </w:rPr>
      </w:pPr>
      <w:r w:rsidRPr="0048420F">
        <w:rPr>
          <w:rFonts w:ascii="Arial" w:hAnsi="Arial" w:cs="Arial"/>
          <w:sz w:val="24"/>
          <w:szCs w:val="24"/>
        </w:rPr>
        <w:t xml:space="preserve">Appendix 4 provides that </w:t>
      </w:r>
      <w:r w:rsidR="0048420F" w:rsidRPr="0048420F">
        <w:rPr>
          <w:rFonts w:ascii="Arial" w:hAnsi="Arial" w:cs="Arial"/>
          <w:sz w:val="24"/>
          <w:szCs w:val="24"/>
        </w:rPr>
        <w:t>competition providers must undertake a Risk Assessment to determine whether their event is suitable for wheelchair and / or pushed wheelchair participation.</w:t>
      </w:r>
    </w:p>
    <w:p w14:paraId="0DBE28E5" w14:textId="77777777" w:rsidR="0048420F" w:rsidRPr="0048420F" w:rsidRDefault="0048420F" w:rsidP="006E7ED5">
      <w:pPr>
        <w:pStyle w:val="ListParagraph"/>
        <w:spacing w:after="0" w:line="360" w:lineRule="auto"/>
        <w:rPr>
          <w:rFonts w:ascii="Arial" w:hAnsi="Arial" w:cs="Arial"/>
          <w:sz w:val="24"/>
          <w:szCs w:val="24"/>
        </w:rPr>
      </w:pPr>
    </w:p>
    <w:p w14:paraId="05C3D495" w14:textId="7FD61235" w:rsidR="001E57D6" w:rsidRPr="001E57D6" w:rsidRDefault="0048420F" w:rsidP="006E7ED5">
      <w:pPr>
        <w:pStyle w:val="ListParagraph"/>
        <w:numPr>
          <w:ilvl w:val="0"/>
          <w:numId w:val="1"/>
        </w:numPr>
        <w:spacing w:after="0" w:line="360" w:lineRule="auto"/>
        <w:jc w:val="both"/>
        <w:rPr>
          <w:rFonts w:ascii="Arial" w:hAnsi="Arial" w:cs="Arial"/>
          <w:sz w:val="24"/>
          <w:szCs w:val="24"/>
        </w:rPr>
      </w:pPr>
      <w:r w:rsidRPr="0048420F">
        <w:rPr>
          <w:rFonts w:ascii="Arial" w:hAnsi="Arial" w:cs="Arial"/>
          <w:sz w:val="24"/>
          <w:szCs w:val="24"/>
        </w:rPr>
        <w:t>Event day circumstances in which a permitted wheelchair athlete may be refused entry include that a wheelchair and / or the athlete by using it represent a health and safety risk based</w:t>
      </w:r>
      <w:r>
        <w:rPr>
          <w:rFonts w:ascii="Arial" w:hAnsi="Arial" w:cs="Arial"/>
          <w:sz w:val="24"/>
          <w:szCs w:val="24"/>
        </w:rPr>
        <w:t xml:space="preserve"> on unforeseen circumstances on the day, i.e. weather conditions.</w:t>
      </w:r>
    </w:p>
    <w:p w14:paraId="0BE25AD8" w14:textId="77777777" w:rsidR="001E57D6" w:rsidRPr="001E57D6" w:rsidRDefault="001E57D6" w:rsidP="006E7ED5">
      <w:pPr>
        <w:pStyle w:val="ListParagraph"/>
        <w:spacing w:after="0" w:line="360" w:lineRule="auto"/>
        <w:jc w:val="both"/>
        <w:rPr>
          <w:rFonts w:ascii="Arial" w:hAnsi="Arial" w:cs="Arial"/>
          <w:sz w:val="24"/>
          <w:szCs w:val="24"/>
        </w:rPr>
      </w:pPr>
    </w:p>
    <w:p w14:paraId="2995A31B" w14:textId="43C6C7BB" w:rsidR="0048420F" w:rsidRDefault="0048420F"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The </w:t>
      </w:r>
      <w:r w:rsidR="00353621">
        <w:rPr>
          <w:rFonts w:ascii="Arial" w:hAnsi="Arial" w:cs="Arial"/>
          <w:sz w:val="24"/>
          <w:szCs w:val="24"/>
        </w:rPr>
        <w:t>operation</w:t>
      </w:r>
      <w:r>
        <w:rPr>
          <w:rFonts w:ascii="Arial" w:hAnsi="Arial" w:cs="Arial"/>
          <w:sz w:val="24"/>
          <w:szCs w:val="24"/>
        </w:rPr>
        <w:t xml:space="preserve"> of Rule 55 and Appendix 4 </w:t>
      </w:r>
      <w:r w:rsidR="00353621">
        <w:rPr>
          <w:rFonts w:ascii="Arial" w:hAnsi="Arial" w:cs="Arial"/>
          <w:sz w:val="24"/>
          <w:szCs w:val="24"/>
        </w:rPr>
        <w:t>means</w:t>
      </w:r>
      <w:r>
        <w:rPr>
          <w:rFonts w:ascii="Arial" w:hAnsi="Arial" w:cs="Arial"/>
          <w:sz w:val="24"/>
          <w:szCs w:val="24"/>
        </w:rPr>
        <w:t xml:space="preserve"> that wheelchair </w:t>
      </w:r>
      <w:r w:rsidR="002A77D2">
        <w:rPr>
          <w:rFonts w:ascii="Arial" w:hAnsi="Arial" w:cs="Arial"/>
          <w:sz w:val="24"/>
          <w:szCs w:val="24"/>
        </w:rPr>
        <w:t>athletes</w:t>
      </w:r>
      <w:r>
        <w:rPr>
          <w:rFonts w:ascii="Arial" w:hAnsi="Arial" w:cs="Arial"/>
          <w:sz w:val="24"/>
          <w:szCs w:val="24"/>
        </w:rPr>
        <w:t xml:space="preserve"> cannot participate </w:t>
      </w:r>
      <w:r w:rsidR="00A37F5D" w:rsidRPr="0048420F">
        <w:rPr>
          <w:rFonts w:ascii="Arial" w:hAnsi="Arial" w:cs="Arial"/>
          <w:sz w:val="24"/>
          <w:szCs w:val="24"/>
        </w:rPr>
        <w:t xml:space="preserve">in road races, unless they are ones where the </w:t>
      </w:r>
      <w:r>
        <w:rPr>
          <w:rFonts w:ascii="Arial" w:hAnsi="Arial" w:cs="Arial"/>
          <w:sz w:val="24"/>
          <w:szCs w:val="24"/>
        </w:rPr>
        <w:t>entire</w:t>
      </w:r>
      <w:r w:rsidR="00A37F5D" w:rsidRPr="0048420F">
        <w:rPr>
          <w:rFonts w:ascii="Arial" w:hAnsi="Arial" w:cs="Arial"/>
          <w:sz w:val="24"/>
          <w:szCs w:val="24"/>
        </w:rPr>
        <w:t xml:space="preserve"> road is closed</w:t>
      </w:r>
      <w:r>
        <w:rPr>
          <w:rFonts w:ascii="Arial" w:hAnsi="Arial" w:cs="Arial"/>
          <w:sz w:val="24"/>
          <w:szCs w:val="24"/>
        </w:rPr>
        <w:t xml:space="preserve">. Ms Leighton’s concern is that, in effect, this excludes wheelchair </w:t>
      </w:r>
      <w:r w:rsidR="002A77D2">
        <w:rPr>
          <w:rFonts w:ascii="Arial" w:hAnsi="Arial" w:cs="Arial"/>
          <w:sz w:val="24"/>
          <w:szCs w:val="24"/>
        </w:rPr>
        <w:t>athletes</w:t>
      </w:r>
      <w:r>
        <w:rPr>
          <w:rFonts w:ascii="Arial" w:hAnsi="Arial" w:cs="Arial"/>
          <w:sz w:val="24"/>
          <w:szCs w:val="24"/>
        </w:rPr>
        <w:t xml:space="preserve"> from</w:t>
      </w:r>
      <w:r w:rsidR="004004A7">
        <w:rPr>
          <w:rFonts w:ascii="Arial" w:hAnsi="Arial" w:cs="Arial"/>
          <w:sz w:val="24"/>
          <w:szCs w:val="24"/>
        </w:rPr>
        <w:t xml:space="preserve"> virtually all events other than those reserved for elite athletes</w:t>
      </w:r>
      <w:r>
        <w:rPr>
          <w:rFonts w:ascii="Arial" w:hAnsi="Arial" w:cs="Arial"/>
          <w:sz w:val="24"/>
          <w:szCs w:val="24"/>
        </w:rPr>
        <w:t xml:space="preserve">, meaning they are </w:t>
      </w:r>
      <w:r w:rsidR="004004A7">
        <w:rPr>
          <w:rFonts w:ascii="Arial" w:hAnsi="Arial" w:cs="Arial"/>
          <w:sz w:val="24"/>
          <w:szCs w:val="24"/>
        </w:rPr>
        <w:t xml:space="preserve">effectively </w:t>
      </w:r>
      <w:r>
        <w:rPr>
          <w:rFonts w:ascii="Arial" w:hAnsi="Arial" w:cs="Arial"/>
          <w:sz w:val="24"/>
          <w:szCs w:val="24"/>
        </w:rPr>
        <w:t>unable to participate in road races at a grassroots level.</w:t>
      </w:r>
    </w:p>
    <w:p w14:paraId="7FBB3925" w14:textId="77777777" w:rsidR="00E50C50" w:rsidRDefault="00E50C50" w:rsidP="006E7ED5">
      <w:pPr>
        <w:spacing w:after="0" w:line="360" w:lineRule="auto"/>
        <w:rPr>
          <w:rFonts w:ascii="Arial" w:hAnsi="Arial" w:cs="Arial"/>
          <w:b/>
          <w:bCs/>
          <w:sz w:val="24"/>
          <w:szCs w:val="24"/>
        </w:rPr>
      </w:pPr>
    </w:p>
    <w:p w14:paraId="58ACB0D2" w14:textId="6381A59C" w:rsidR="0048420F" w:rsidRDefault="0048420F" w:rsidP="006E7ED5">
      <w:pPr>
        <w:spacing w:after="0" w:line="360" w:lineRule="auto"/>
        <w:rPr>
          <w:rFonts w:ascii="Arial" w:hAnsi="Arial" w:cs="Arial"/>
          <w:b/>
          <w:bCs/>
          <w:sz w:val="24"/>
          <w:szCs w:val="24"/>
        </w:rPr>
      </w:pPr>
      <w:r>
        <w:rPr>
          <w:rFonts w:ascii="Arial" w:hAnsi="Arial" w:cs="Arial"/>
          <w:b/>
          <w:bCs/>
          <w:sz w:val="24"/>
          <w:szCs w:val="24"/>
        </w:rPr>
        <w:t>B DISCRIMINATION LAW</w:t>
      </w:r>
    </w:p>
    <w:p w14:paraId="63D68ACF" w14:textId="77777777" w:rsidR="006E7ED5" w:rsidRDefault="006E7ED5" w:rsidP="006E7ED5">
      <w:pPr>
        <w:spacing w:after="0" w:line="360" w:lineRule="auto"/>
        <w:rPr>
          <w:rFonts w:ascii="Arial" w:hAnsi="Arial" w:cs="Arial"/>
          <w:b/>
          <w:bCs/>
          <w:sz w:val="24"/>
          <w:szCs w:val="24"/>
        </w:rPr>
      </w:pPr>
    </w:p>
    <w:p w14:paraId="5DE50AF3" w14:textId="3898139F" w:rsidR="006620FF" w:rsidRDefault="006620FF" w:rsidP="006E7ED5">
      <w:pPr>
        <w:spacing w:after="0" w:line="360" w:lineRule="auto"/>
        <w:rPr>
          <w:rFonts w:ascii="Arial" w:hAnsi="Arial" w:cs="Arial"/>
          <w:i/>
          <w:iCs/>
          <w:sz w:val="24"/>
          <w:szCs w:val="24"/>
        </w:rPr>
      </w:pPr>
      <w:r w:rsidRPr="006620FF">
        <w:rPr>
          <w:rFonts w:ascii="Arial" w:hAnsi="Arial" w:cs="Arial"/>
          <w:i/>
          <w:iCs/>
          <w:sz w:val="24"/>
          <w:szCs w:val="24"/>
        </w:rPr>
        <w:t>Source of UKA’s Obligations</w:t>
      </w:r>
    </w:p>
    <w:p w14:paraId="3D358E3B" w14:textId="77777777" w:rsidR="006E7ED5" w:rsidRPr="006620FF" w:rsidRDefault="006E7ED5" w:rsidP="006E7ED5">
      <w:pPr>
        <w:spacing w:after="0" w:line="360" w:lineRule="auto"/>
        <w:rPr>
          <w:rFonts w:ascii="Arial" w:hAnsi="Arial" w:cs="Arial"/>
          <w:i/>
          <w:iCs/>
          <w:sz w:val="24"/>
          <w:szCs w:val="24"/>
        </w:rPr>
      </w:pPr>
    </w:p>
    <w:p w14:paraId="0DFF2078" w14:textId="400FFED1" w:rsidR="0048420F" w:rsidRDefault="00C23F52"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In our view, </w:t>
      </w:r>
      <w:r w:rsidR="0048420F" w:rsidRPr="0048420F">
        <w:rPr>
          <w:rFonts w:ascii="Arial" w:hAnsi="Arial" w:cs="Arial"/>
          <w:sz w:val="24"/>
          <w:szCs w:val="24"/>
        </w:rPr>
        <w:t xml:space="preserve">UKA has </w:t>
      </w:r>
      <w:r>
        <w:rPr>
          <w:rFonts w:ascii="Arial" w:hAnsi="Arial" w:cs="Arial"/>
          <w:sz w:val="24"/>
          <w:szCs w:val="24"/>
        </w:rPr>
        <w:t>obligations not to discriminate against persons subject to its rules of competition, whether</w:t>
      </w:r>
      <w:r w:rsidR="0048420F" w:rsidRPr="0048420F">
        <w:rPr>
          <w:rFonts w:ascii="Arial" w:hAnsi="Arial" w:cs="Arial"/>
          <w:sz w:val="24"/>
          <w:szCs w:val="24"/>
        </w:rPr>
        <w:t xml:space="preserve"> </w:t>
      </w:r>
      <w:r>
        <w:rPr>
          <w:rFonts w:ascii="Arial" w:hAnsi="Arial" w:cs="Arial"/>
          <w:sz w:val="24"/>
          <w:szCs w:val="24"/>
        </w:rPr>
        <w:t xml:space="preserve">in its capacity </w:t>
      </w:r>
      <w:r w:rsidR="0048420F" w:rsidRPr="0048420F">
        <w:rPr>
          <w:rFonts w:ascii="Arial" w:hAnsi="Arial" w:cs="Arial"/>
          <w:sz w:val="24"/>
          <w:szCs w:val="24"/>
        </w:rPr>
        <w:t>as a service provider</w:t>
      </w:r>
      <w:r>
        <w:rPr>
          <w:rFonts w:ascii="Arial" w:hAnsi="Arial" w:cs="Arial"/>
          <w:sz w:val="24"/>
          <w:szCs w:val="24"/>
        </w:rPr>
        <w:t xml:space="preserve"> </w:t>
      </w:r>
      <w:r w:rsidR="00D91660">
        <w:rPr>
          <w:rFonts w:ascii="Arial" w:hAnsi="Arial" w:cs="Arial"/>
          <w:sz w:val="24"/>
          <w:szCs w:val="24"/>
        </w:rPr>
        <w:t xml:space="preserve">or a person exercising public functions </w:t>
      </w:r>
      <w:r>
        <w:rPr>
          <w:rFonts w:ascii="Arial" w:hAnsi="Arial" w:cs="Arial"/>
          <w:sz w:val="24"/>
          <w:szCs w:val="24"/>
        </w:rPr>
        <w:t>under Part 3 EA,</w:t>
      </w:r>
      <w:r w:rsidR="0048420F" w:rsidRPr="0048420F">
        <w:rPr>
          <w:rFonts w:ascii="Arial" w:hAnsi="Arial" w:cs="Arial"/>
          <w:sz w:val="24"/>
          <w:szCs w:val="24"/>
        </w:rPr>
        <w:t xml:space="preserve"> </w:t>
      </w:r>
      <w:r>
        <w:rPr>
          <w:rFonts w:ascii="Arial" w:hAnsi="Arial" w:cs="Arial"/>
          <w:sz w:val="24"/>
          <w:szCs w:val="24"/>
        </w:rPr>
        <w:t xml:space="preserve">or </w:t>
      </w:r>
      <w:r w:rsidR="0048420F" w:rsidRPr="0048420F">
        <w:rPr>
          <w:rFonts w:ascii="Arial" w:hAnsi="Arial" w:cs="Arial"/>
          <w:sz w:val="24"/>
          <w:szCs w:val="24"/>
        </w:rPr>
        <w:t>alternatively as an association</w:t>
      </w:r>
      <w:r>
        <w:rPr>
          <w:rFonts w:ascii="Arial" w:hAnsi="Arial" w:cs="Arial"/>
          <w:sz w:val="24"/>
          <w:szCs w:val="24"/>
        </w:rPr>
        <w:t xml:space="preserve"> under Part 7 EA.</w:t>
      </w:r>
    </w:p>
    <w:p w14:paraId="281A00C9" w14:textId="77777777" w:rsidR="00867698" w:rsidRDefault="00867698" w:rsidP="006E7ED5">
      <w:pPr>
        <w:pStyle w:val="ListParagraph"/>
        <w:spacing w:after="0" w:line="360" w:lineRule="auto"/>
        <w:jc w:val="both"/>
        <w:rPr>
          <w:rFonts w:ascii="Arial" w:hAnsi="Arial" w:cs="Arial"/>
          <w:sz w:val="24"/>
          <w:szCs w:val="24"/>
        </w:rPr>
      </w:pPr>
    </w:p>
    <w:p w14:paraId="034245BF" w14:textId="23757C70" w:rsidR="00867698" w:rsidRDefault="00867698"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lastRenderedPageBreak/>
        <w:t>The ECHR has issued a statutory Code of Practice on Services, Functions and Associations (‘the Code’) under s14(1) E</w:t>
      </w:r>
      <w:r w:rsidR="004E6186">
        <w:rPr>
          <w:rFonts w:ascii="Arial" w:hAnsi="Arial" w:cs="Arial"/>
          <w:sz w:val="24"/>
          <w:szCs w:val="24"/>
        </w:rPr>
        <w:t xml:space="preserve">quality </w:t>
      </w:r>
      <w:r>
        <w:rPr>
          <w:rFonts w:ascii="Arial" w:hAnsi="Arial" w:cs="Arial"/>
          <w:sz w:val="24"/>
          <w:szCs w:val="24"/>
        </w:rPr>
        <w:t>A</w:t>
      </w:r>
      <w:r w:rsidR="004E6186">
        <w:rPr>
          <w:rFonts w:ascii="Arial" w:hAnsi="Arial" w:cs="Arial"/>
          <w:sz w:val="24"/>
          <w:szCs w:val="24"/>
        </w:rPr>
        <w:t>ct 2006</w:t>
      </w:r>
      <w:r>
        <w:rPr>
          <w:rFonts w:ascii="Arial" w:hAnsi="Arial" w:cs="Arial"/>
          <w:sz w:val="24"/>
          <w:szCs w:val="24"/>
        </w:rPr>
        <w:t xml:space="preserve">. The Code gives important guidance on the interpretation of, and </w:t>
      </w:r>
      <w:r w:rsidR="00975F6C">
        <w:rPr>
          <w:rFonts w:ascii="Arial" w:hAnsi="Arial" w:cs="Arial"/>
          <w:sz w:val="24"/>
          <w:szCs w:val="24"/>
        </w:rPr>
        <w:t>potential for</w:t>
      </w:r>
      <w:r>
        <w:rPr>
          <w:rFonts w:ascii="Arial" w:hAnsi="Arial" w:cs="Arial"/>
          <w:sz w:val="24"/>
          <w:szCs w:val="24"/>
        </w:rPr>
        <w:t xml:space="preserve"> overlap between, Parts 3 and 7 EA.</w:t>
      </w:r>
      <w:r w:rsidR="004E6186">
        <w:rPr>
          <w:rFonts w:ascii="Arial" w:hAnsi="Arial" w:cs="Arial"/>
          <w:sz w:val="24"/>
          <w:szCs w:val="24"/>
        </w:rPr>
        <w:t xml:space="preserve"> Pursuant to s15(4)(b) Equality Act 2006, c</w:t>
      </w:r>
      <w:r w:rsidR="004E6186" w:rsidRPr="004E6186">
        <w:rPr>
          <w:rFonts w:ascii="Arial" w:hAnsi="Arial" w:cs="Arial"/>
          <w:sz w:val="24"/>
          <w:szCs w:val="24"/>
        </w:rPr>
        <w:t xml:space="preserve">ourts and tribunals are obliged to take these codes into account when considering claims under the </w:t>
      </w:r>
      <w:r w:rsidR="004E6186">
        <w:rPr>
          <w:rFonts w:ascii="Arial" w:hAnsi="Arial" w:cs="Arial"/>
          <w:sz w:val="24"/>
          <w:szCs w:val="24"/>
        </w:rPr>
        <w:t>EA.</w:t>
      </w:r>
    </w:p>
    <w:p w14:paraId="662431FB" w14:textId="77777777" w:rsidR="00392619" w:rsidRPr="00392619" w:rsidRDefault="00392619" w:rsidP="006E7ED5">
      <w:pPr>
        <w:pStyle w:val="ListParagraph"/>
        <w:spacing w:after="0" w:line="360" w:lineRule="auto"/>
        <w:jc w:val="both"/>
        <w:rPr>
          <w:rFonts w:ascii="Arial" w:hAnsi="Arial" w:cs="Arial"/>
          <w:sz w:val="24"/>
          <w:szCs w:val="24"/>
        </w:rPr>
      </w:pPr>
    </w:p>
    <w:p w14:paraId="0BB489E4" w14:textId="107AFBC5" w:rsidR="00C23F52" w:rsidRPr="00392619" w:rsidRDefault="00392619" w:rsidP="006E7ED5">
      <w:pPr>
        <w:pStyle w:val="ListParagraph"/>
        <w:numPr>
          <w:ilvl w:val="0"/>
          <w:numId w:val="1"/>
        </w:numPr>
        <w:spacing w:after="0" w:line="360" w:lineRule="auto"/>
        <w:jc w:val="both"/>
        <w:rPr>
          <w:rFonts w:ascii="Arial" w:hAnsi="Arial" w:cs="Arial"/>
          <w:sz w:val="24"/>
          <w:szCs w:val="24"/>
        </w:rPr>
      </w:pPr>
      <w:r w:rsidRPr="00392619">
        <w:rPr>
          <w:rFonts w:ascii="Arial" w:hAnsi="Arial" w:cs="Arial"/>
          <w:sz w:val="24"/>
          <w:szCs w:val="24"/>
        </w:rPr>
        <w:t xml:space="preserve">Part 3 EA (ss28-31) deals with services and public functions. </w:t>
      </w:r>
      <w:r w:rsidR="00C23F52" w:rsidRPr="00392619">
        <w:rPr>
          <w:rFonts w:ascii="Arial" w:hAnsi="Arial" w:cs="Arial"/>
          <w:sz w:val="24"/>
          <w:szCs w:val="24"/>
        </w:rPr>
        <w:t xml:space="preserve">Pursuant to s29 EA: </w:t>
      </w:r>
    </w:p>
    <w:p w14:paraId="215F345B" w14:textId="0E398E4D" w:rsidR="00C23F52" w:rsidRPr="00353621" w:rsidRDefault="00C23F52" w:rsidP="006E7ED5">
      <w:pPr>
        <w:spacing w:after="0" w:line="276" w:lineRule="auto"/>
        <w:ind w:left="1440"/>
        <w:jc w:val="both"/>
        <w:rPr>
          <w:rStyle w:val="legds"/>
          <w:rFonts w:ascii="Arial" w:hAnsi="Arial" w:cs="Arial"/>
          <w:color w:val="000000"/>
          <w:sz w:val="24"/>
          <w:szCs w:val="24"/>
        </w:rPr>
      </w:pPr>
      <w:r w:rsidRPr="00353621">
        <w:rPr>
          <w:rStyle w:val="legds"/>
          <w:rFonts w:ascii="Arial" w:hAnsi="Arial" w:cs="Arial"/>
          <w:color w:val="000000"/>
          <w:sz w:val="24"/>
          <w:szCs w:val="24"/>
        </w:rPr>
        <w:t>(1)</w:t>
      </w:r>
      <w:r w:rsidR="004E6186" w:rsidRPr="00353621">
        <w:rPr>
          <w:rStyle w:val="legds"/>
          <w:rFonts w:ascii="Arial" w:hAnsi="Arial" w:cs="Arial"/>
          <w:color w:val="000000"/>
          <w:sz w:val="24"/>
          <w:szCs w:val="24"/>
        </w:rPr>
        <w:t xml:space="preserve"> </w:t>
      </w:r>
      <w:r w:rsidRPr="00353621">
        <w:rPr>
          <w:rStyle w:val="legds"/>
          <w:rFonts w:ascii="Arial" w:hAnsi="Arial" w:cs="Arial"/>
          <w:color w:val="000000"/>
          <w:sz w:val="24"/>
          <w:szCs w:val="24"/>
        </w:rPr>
        <w:t>A person (a “service-provider”) concerned with the provision of a service to the public or a section of the public (for payment or not) must not discriminate against a person requiring the service by not providing the person with the service.</w:t>
      </w:r>
    </w:p>
    <w:p w14:paraId="0BB301CB" w14:textId="542AEFAC" w:rsidR="00867698" w:rsidRPr="00353621" w:rsidRDefault="00867698" w:rsidP="006E7ED5">
      <w:pPr>
        <w:spacing w:after="0" w:line="276" w:lineRule="auto"/>
        <w:ind w:left="1440"/>
        <w:jc w:val="both"/>
        <w:rPr>
          <w:rStyle w:val="legds"/>
          <w:rFonts w:ascii="Arial" w:hAnsi="Arial" w:cs="Arial"/>
          <w:color w:val="000000"/>
          <w:sz w:val="24"/>
          <w:szCs w:val="24"/>
        </w:rPr>
      </w:pPr>
      <w:r w:rsidRPr="00353621">
        <w:rPr>
          <w:rStyle w:val="legds"/>
          <w:rFonts w:ascii="Arial" w:hAnsi="Arial" w:cs="Arial"/>
          <w:color w:val="000000"/>
          <w:sz w:val="24"/>
          <w:szCs w:val="24"/>
        </w:rPr>
        <w:t>(2)</w:t>
      </w:r>
      <w:r w:rsidR="004E6186" w:rsidRPr="00353621">
        <w:rPr>
          <w:rStyle w:val="legds"/>
          <w:rFonts w:ascii="Arial" w:hAnsi="Arial" w:cs="Arial"/>
          <w:color w:val="000000"/>
          <w:sz w:val="24"/>
          <w:szCs w:val="24"/>
        </w:rPr>
        <w:t xml:space="preserve"> </w:t>
      </w:r>
      <w:r w:rsidRPr="00353621">
        <w:rPr>
          <w:rStyle w:val="legds"/>
          <w:rFonts w:ascii="Arial" w:hAnsi="Arial" w:cs="Arial"/>
          <w:color w:val="000000"/>
          <w:sz w:val="24"/>
          <w:szCs w:val="24"/>
        </w:rPr>
        <w:t>A service-provider (A) must not, in providing the service, discriminate against a person (B)—</w:t>
      </w:r>
    </w:p>
    <w:p w14:paraId="6D586F7B" w14:textId="5114DA44" w:rsidR="00867698" w:rsidRPr="00353621" w:rsidRDefault="00867698" w:rsidP="006E7ED5">
      <w:pPr>
        <w:spacing w:after="0" w:line="276" w:lineRule="auto"/>
        <w:ind w:left="2160"/>
        <w:jc w:val="both"/>
        <w:rPr>
          <w:rStyle w:val="legds"/>
          <w:rFonts w:ascii="Arial" w:hAnsi="Arial" w:cs="Arial"/>
          <w:color w:val="000000"/>
          <w:sz w:val="24"/>
          <w:szCs w:val="24"/>
        </w:rPr>
      </w:pPr>
      <w:r w:rsidRPr="00353621">
        <w:rPr>
          <w:rStyle w:val="legds"/>
          <w:rFonts w:ascii="Arial" w:hAnsi="Arial" w:cs="Arial"/>
          <w:color w:val="000000"/>
          <w:sz w:val="24"/>
          <w:szCs w:val="24"/>
        </w:rPr>
        <w:t>(a)</w:t>
      </w:r>
      <w:r w:rsidR="004E6186" w:rsidRPr="00353621">
        <w:rPr>
          <w:rStyle w:val="legds"/>
          <w:rFonts w:ascii="Arial" w:hAnsi="Arial" w:cs="Arial"/>
          <w:color w:val="000000"/>
          <w:sz w:val="24"/>
          <w:szCs w:val="24"/>
        </w:rPr>
        <w:t xml:space="preserve"> </w:t>
      </w:r>
      <w:r w:rsidRPr="00353621">
        <w:rPr>
          <w:rStyle w:val="legds"/>
          <w:rFonts w:ascii="Arial" w:hAnsi="Arial" w:cs="Arial"/>
          <w:color w:val="000000"/>
          <w:sz w:val="24"/>
          <w:szCs w:val="24"/>
        </w:rPr>
        <w:t>as to the terms on which A provides the service to B;</w:t>
      </w:r>
    </w:p>
    <w:p w14:paraId="74B9BE5D" w14:textId="280648AF" w:rsidR="00867698" w:rsidRPr="00353621" w:rsidRDefault="00867698" w:rsidP="006E7ED5">
      <w:pPr>
        <w:spacing w:after="0" w:line="276" w:lineRule="auto"/>
        <w:ind w:left="2160"/>
        <w:jc w:val="both"/>
        <w:rPr>
          <w:rStyle w:val="legds"/>
          <w:rFonts w:ascii="Arial" w:hAnsi="Arial" w:cs="Arial"/>
          <w:color w:val="000000"/>
          <w:sz w:val="24"/>
          <w:szCs w:val="24"/>
        </w:rPr>
      </w:pPr>
      <w:r w:rsidRPr="00353621">
        <w:rPr>
          <w:rStyle w:val="legds"/>
          <w:rFonts w:ascii="Arial" w:hAnsi="Arial" w:cs="Arial"/>
          <w:color w:val="000000"/>
          <w:sz w:val="24"/>
          <w:szCs w:val="24"/>
        </w:rPr>
        <w:t>(b)</w:t>
      </w:r>
      <w:r w:rsidR="004E6186" w:rsidRPr="00353621">
        <w:rPr>
          <w:rStyle w:val="legds"/>
          <w:rFonts w:ascii="Arial" w:hAnsi="Arial" w:cs="Arial"/>
          <w:color w:val="000000"/>
          <w:sz w:val="24"/>
          <w:szCs w:val="24"/>
        </w:rPr>
        <w:t xml:space="preserve"> </w:t>
      </w:r>
      <w:r w:rsidRPr="00353621">
        <w:rPr>
          <w:rStyle w:val="legds"/>
          <w:rFonts w:ascii="Arial" w:hAnsi="Arial" w:cs="Arial"/>
          <w:color w:val="000000"/>
          <w:sz w:val="24"/>
          <w:szCs w:val="24"/>
        </w:rPr>
        <w:t>by terminating the provision of the service to B;</w:t>
      </w:r>
    </w:p>
    <w:p w14:paraId="7B8CEF7F" w14:textId="17ED9353" w:rsidR="00867698" w:rsidRDefault="00867698" w:rsidP="006E7ED5">
      <w:pPr>
        <w:spacing w:after="0" w:line="276" w:lineRule="auto"/>
        <w:ind w:left="2160"/>
        <w:jc w:val="both"/>
        <w:rPr>
          <w:rStyle w:val="legds"/>
          <w:rFonts w:ascii="Arial" w:hAnsi="Arial" w:cs="Arial"/>
          <w:color w:val="000000"/>
          <w:sz w:val="24"/>
          <w:szCs w:val="24"/>
        </w:rPr>
      </w:pPr>
      <w:r w:rsidRPr="00353621">
        <w:rPr>
          <w:rStyle w:val="legds"/>
          <w:rFonts w:ascii="Arial" w:hAnsi="Arial" w:cs="Arial"/>
          <w:color w:val="000000"/>
          <w:sz w:val="24"/>
          <w:szCs w:val="24"/>
        </w:rPr>
        <w:t>(c)</w:t>
      </w:r>
      <w:r w:rsidR="004E6186" w:rsidRPr="00353621">
        <w:rPr>
          <w:rStyle w:val="legds"/>
          <w:rFonts w:ascii="Arial" w:hAnsi="Arial" w:cs="Arial"/>
          <w:color w:val="000000"/>
          <w:sz w:val="24"/>
          <w:szCs w:val="24"/>
        </w:rPr>
        <w:t xml:space="preserve"> </w:t>
      </w:r>
      <w:r w:rsidRPr="00353621">
        <w:rPr>
          <w:rStyle w:val="legds"/>
          <w:rFonts w:ascii="Arial" w:hAnsi="Arial" w:cs="Arial"/>
          <w:color w:val="000000"/>
          <w:sz w:val="24"/>
          <w:szCs w:val="24"/>
        </w:rPr>
        <w:t>by subjecting B to any other detriment.</w:t>
      </w:r>
    </w:p>
    <w:p w14:paraId="103994AC" w14:textId="574DDBD5" w:rsidR="00E50C50" w:rsidRDefault="00E50C50" w:rsidP="006B60DF">
      <w:pPr>
        <w:spacing w:after="0" w:line="276" w:lineRule="auto"/>
        <w:jc w:val="both"/>
        <w:rPr>
          <w:rStyle w:val="legds"/>
          <w:rFonts w:ascii="Arial" w:hAnsi="Arial" w:cs="Arial"/>
          <w:color w:val="000000"/>
          <w:sz w:val="24"/>
          <w:szCs w:val="24"/>
        </w:rPr>
      </w:pPr>
      <w:r>
        <w:rPr>
          <w:rStyle w:val="legds"/>
          <w:rFonts w:ascii="Arial" w:hAnsi="Arial" w:cs="Arial"/>
          <w:color w:val="000000"/>
          <w:sz w:val="24"/>
          <w:szCs w:val="24"/>
        </w:rPr>
        <w:tab/>
      </w:r>
      <w:r>
        <w:rPr>
          <w:rStyle w:val="legds"/>
          <w:rFonts w:ascii="Arial" w:hAnsi="Arial" w:cs="Arial"/>
          <w:color w:val="000000"/>
          <w:sz w:val="24"/>
          <w:szCs w:val="24"/>
        </w:rPr>
        <w:tab/>
        <w:t>[…]</w:t>
      </w:r>
    </w:p>
    <w:p w14:paraId="5A55AFA2" w14:textId="30C8025A" w:rsidR="00E50C50" w:rsidRDefault="00E50C50" w:rsidP="006B60DF">
      <w:pPr>
        <w:spacing w:after="0" w:line="276" w:lineRule="auto"/>
        <w:ind w:left="1440"/>
        <w:jc w:val="both"/>
        <w:rPr>
          <w:rStyle w:val="legds"/>
          <w:rFonts w:ascii="Arial" w:hAnsi="Arial" w:cs="Arial"/>
          <w:color w:val="000000"/>
          <w:sz w:val="24"/>
          <w:szCs w:val="24"/>
        </w:rPr>
      </w:pPr>
      <w:r>
        <w:rPr>
          <w:rStyle w:val="legds"/>
          <w:rFonts w:ascii="Arial" w:hAnsi="Arial" w:cs="Arial"/>
          <w:color w:val="000000"/>
          <w:sz w:val="24"/>
          <w:szCs w:val="24"/>
        </w:rPr>
        <w:t xml:space="preserve">(6) </w:t>
      </w:r>
      <w:r w:rsidRPr="00E50C50">
        <w:rPr>
          <w:rStyle w:val="legds"/>
          <w:rFonts w:ascii="Arial" w:hAnsi="Arial" w:cs="Arial"/>
          <w:color w:val="000000"/>
          <w:sz w:val="24"/>
          <w:szCs w:val="24"/>
        </w:rPr>
        <w:t>A person must not, in the exercise of a public function that is not the provision of a service to the public or a section of the public, do anything that constitutes discrimination, harassment or victimisation.</w:t>
      </w:r>
    </w:p>
    <w:p w14:paraId="70ED128E" w14:textId="77777777" w:rsidR="009B3B8D" w:rsidRPr="00353621" w:rsidRDefault="009B3B8D" w:rsidP="006E7ED5">
      <w:pPr>
        <w:spacing w:after="0" w:line="276" w:lineRule="auto"/>
        <w:ind w:left="2160"/>
        <w:jc w:val="both"/>
        <w:rPr>
          <w:rStyle w:val="legds"/>
          <w:rFonts w:ascii="Arial" w:hAnsi="Arial" w:cs="Arial"/>
          <w:color w:val="000000"/>
          <w:sz w:val="24"/>
          <w:szCs w:val="24"/>
        </w:rPr>
      </w:pPr>
    </w:p>
    <w:p w14:paraId="270543ED" w14:textId="6AD6994B" w:rsidR="00867698" w:rsidRPr="00353621" w:rsidRDefault="00867698" w:rsidP="006E7ED5">
      <w:pPr>
        <w:pStyle w:val="ListParagraph"/>
        <w:numPr>
          <w:ilvl w:val="0"/>
          <w:numId w:val="1"/>
        </w:numPr>
        <w:spacing w:after="0" w:line="360" w:lineRule="auto"/>
        <w:jc w:val="both"/>
        <w:rPr>
          <w:rStyle w:val="legds"/>
          <w:rFonts w:ascii="Arial" w:hAnsi="Arial" w:cs="Arial"/>
          <w:color w:val="000000"/>
          <w:sz w:val="24"/>
          <w:szCs w:val="24"/>
        </w:rPr>
      </w:pPr>
      <w:r w:rsidRPr="00353621">
        <w:rPr>
          <w:rStyle w:val="legds"/>
          <w:rFonts w:ascii="Arial" w:hAnsi="Arial" w:cs="Arial"/>
          <w:color w:val="000000"/>
          <w:sz w:val="24"/>
          <w:szCs w:val="24"/>
        </w:rPr>
        <w:t>Pursuant to s31(7) EA:</w:t>
      </w:r>
    </w:p>
    <w:p w14:paraId="7F203CB5" w14:textId="45C3B860" w:rsidR="00867698" w:rsidRPr="00353621" w:rsidRDefault="00867698" w:rsidP="006E7ED5">
      <w:pPr>
        <w:spacing w:after="0" w:line="276" w:lineRule="auto"/>
        <w:ind w:left="1440"/>
        <w:jc w:val="both"/>
        <w:rPr>
          <w:rStyle w:val="legds"/>
          <w:rFonts w:ascii="Arial" w:hAnsi="Arial" w:cs="Arial"/>
          <w:color w:val="000000"/>
          <w:sz w:val="24"/>
          <w:szCs w:val="24"/>
        </w:rPr>
      </w:pPr>
      <w:r w:rsidRPr="00353621">
        <w:rPr>
          <w:rStyle w:val="legds"/>
          <w:rFonts w:ascii="Arial" w:hAnsi="Arial" w:cs="Arial"/>
          <w:color w:val="000000"/>
          <w:sz w:val="24"/>
          <w:szCs w:val="24"/>
        </w:rPr>
        <w:t>(7) A reference to a service-provider not providing a person with a service includes a reference to—</w:t>
      </w:r>
    </w:p>
    <w:p w14:paraId="12C5DBDA" w14:textId="7A6767F8" w:rsidR="00867698" w:rsidRPr="00353621" w:rsidRDefault="00867698" w:rsidP="006E7ED5">
      <w:pPr>
        <w:spacing w:after="0" w:line="276" w:lineRule="auto"/>
        <w:ind w:left="2160"/>
        <w:jc w:val="both"/>
        <w:rPr>
          <w:rStyle w:val="legds"/>
          <w:rFonts w:ascii="Arial" w:hAnsi="Arial" w:cs="Arial"/>
          <w:color w:val="000000"/>
          <w:sz w:val="24"/>
          <w:szCs w:val="24"/>
        </w:rPr>
      </w:pPr>
      <w:r w:rsidRPr="00353621">
        <w:rPr>
          <w:rStyle w:val="legds"/>
          <w:rFonts w:ascii="Arial" w:hAnsi="Arial" w:cs="Arial"/>
          <w:color w:val="000000"/>
          <w:sz w:val="24"/>
          <w:szCs w:val="24"/>
        </w:rPr>
        <w:t>(a)</w:t>
      </w:r>
      <w:r w:rsidR="00C25EB4">
        <w:rPr>
          <w:rStyle w:val="legds"/>
          <w:rFonts w:ascii="Arial" w:hAnsi="Arial" w:cs="Arial"/>
          <w:color w:val="000000"/>
          <w:sz w:val="24"/>
          <w:szCs w:val="24"/>
        </w:rPr>
        <w:t xml:space="preserve"> </w:t>
      </w:r>
      <w:r w:rsidRPr="00353621">
        <w:rPr>
          <w:rStyle w:val="legds"/>
          <w:rFonts w:ascii="Arial" w:hAnsi="Arial" w:cs="Arial"/>
          <w:color w:val="000000"/>
          <w:sz w:val="24"/>
          <w:szCs w:val="24"/>
        </w:rPr>
        <w:t>the service-provider not providing the person with a service of the quality that the service-provider usually provides to the public (or the section of it which includes the person), or</w:t>
      </w:r>
    </w:p>
    <w:p w14:paraId="4979EFA9" w14:textId="6C0C96F1" w:rsidR="00867698" w:rsidRDefault="00867698" w:rsidP="006E7ED5">
      <w:pPr>
        <w:spacing w:after="0" w:line="276" w:lineRule="auto"/>
        <w:ind w:left="2160"/>
        <w:jc w:val="both"/>
        <w:rPr>
          <w:rStyle w:val="legds"/>
          <w:rFonts w:ascii="Arial" w:hAnsi="Arial" w:cs="Arial"/>
          <w:color w:val="000000"/>
          <w:sz w:val="24"/>
          <w:szCs w:val="24"/>
        </w:rPr>
      </w:pPr>
      <w:r w:rsidRPr="00353621">
        <w:rPr>
          <w:rStyle w:val="legds"/>
          <w:rFonts w:ascii="Arial" w:hAnsi="Arial" w:cs="Arial"/>
          <w:color w:val="000000"/>
          <w:sz w:val="24"/>
          <w:szCs w:val="24"/>
        </w:rPr>
        <w:t>(b)</w:t>
      </w:r>
      <w:r w:rsidR="00C25EB4">
        <w:rPr>
          <w:rStyle w:val="legds"/>
          <w:rFonts w:ascii="Arial" w:hAnsi="Arial" w:cs="Arial"/>
          <w:color w:val="000000"/>
          <w:sz w:val="24"/>
          <w:szCs w:val="24"/>
        </w:rPr>
        <w:t xml:space="preserve"> </w:t>
      </w:r>
      <w:r w:rsidRPr="00353621">
        <w:rPr>
          <w:rStyle w:val="legds"/>
          <w:rFonts w:ascii="Arial" w:hAnsi="Arial" w:cs="Arial"/>
          <w:color w:val="000000"/>
          <w:sz w:val="24"/>
          <w:szCs w:val="24"/>
        </w:rPr>
        <w:t>the service-provider not providing the person with the service in the manner in which, or on the terms on which, the service-provider usually provides the service to the public (or the section of it which includes the person).</w:t>
      </w:r>
    </w:p>
    <w:p w14:paraId="4CC3E038" w14:textId="77777777" w:rsidR="009B3B8D" w:rsidRPr="00353621" w:rsidRDefault="009B3B8D" w:rsidP="006E7ED5">
      <w:pPr>
        <w:spacing w:after="0" w:line="276" w:lineRule="auto"/>
        <w:ind w:left="2160"/>
        <w:jc w:val="both"/>
        <w:rPr>
          <w:rStyle w:val="legds"/>
          <w:rFonts w:ascii="Arial" w:hAnsi="Arial" w:cs="Arial"/>
          <w:color w:val="000000"/>
          <w:sz w:val="24"/>
          <w:szCs w:val="24"/>
        </w:rPr>
      </w:pPr>
    </w:p>
    <w:p w14:paraId="4993A557" w14:textId="192A6780" w:rsidR="00867698" w:rsidRDefault="00392619"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The class of service providers is broad, and encompasses sports clubs</w:t>
      </w:r>
      <w:r>
        <w:rPr>
          <w:rStyle w:val="FootnoteReference"/>
          <w:rFonts w:ascii="Arial" w:hAnsi="Arial" w:cs="Arial"/>
          <w:sz w:val="24"/>
          <w:szCs w:val="24"/>
        </w:rPr>
        <w:footnoteReference w:id="5"/>
      </w:r>
      <w:r>
        <w:rPr>
          <w:rFonts w:ascii="Arial" w:hAnsi="Arial" w:cs="Arial"/>
          <w:sz w:val="24"/>
          <w:szCs w:val="24"/>
        </w:rPr>
        <w:t xml:space="preserve"> which are not associations.</w:t>
      </w:r>
    </w:p>
    <w:p w14:paraId="596F017E" w14:textId="77777777" w:rsidR="00392619" w:rsidRPr="00392619" w:rsidRDefault="00392619" w:rsidP="006E7ED5">
      <w:pPr>
        <w:pStyle w:val="ListParagraph"/>
        <w:spacing w:after="0" w:line="360" w:lineRule="auto"/>
        <w:jc w:val="both"/>
        <w:rPr>
          <w:rFonts w:ascii="Arial" w:hAnsi="Arial" w:cs="Arial"/>
          <w:sz w:val="24"/>
          <w:szCs w:val="24"/>
        </w:rPr>
      </w:pPr>
    </w:p>
    <w:p w14:paraId="29FCED88" w14:textId="4D4CB2B0" w:rsidR="00867698" w:rsidRPr="00867698" w:rsidRDefault="00392619"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lastRenderedPageBreak/>
        <w:t>A</w:t>
      </w:r>
      <w:r w:rsidR="00867698">
        <w:rPr>
          <w:rFonts w:ascii="Arial" w:hAnsi="Arial" w:cs="Arial"/>
          <w:sz w:val="24"/>
          <w:szCs w:val="24"/>
        </w:rPr>
        <w:t>n example of discrimination in the terms of service could be imposing extra conditions for using a facility or service</w:t>
      </w:r>
      <w:r>
        <w:rPr>
          <w:rFonts w:ascii="Arial" w:hAnsi="Arial" w:cs="Arial"/>
          <w:sz w:val="24"/>
          <w:szCs w:val="24"/>
        </w:rPr>
        <w:t xml:space="preserve"> (11.21 of the Code)</w:t>
      </w:r>
      <w:r w:rsidR="0020441D">
        <w:rPr>
          <w:rFonts w:ascii="Arial" w:hAnsi="Arial" w:cs="Arial"/>
          <w:sz w:val="24"/>
          <w:szCs w:val="24"/>
        </w:rPr>
        <w:t>.</w:t>
      </w:r>
    </w:p>
    <w:p w14:paraId="75141BB6" w14:textId="77777777" w:rsidR="00C23F52" w:rsidRDefault="00C23F52" w:rsidP="006E7ED5">
      <w:pPr>
        <w:pStyle w:val="ListParagraph"/>
        <w:spacing w:after="0" w:line="360" w:lineRule="auto"/>
        <w:jc w:val="both"/>
        <w:rPr>
          <w:rFonts w:ascii="Arial" w:hAnsi="Arial" w:cs="Arial"/>
          <w:sz w:val="24"/>
          <w:szCs w:val="24"/>
        </w:rPr>
      </w:pPr>
    </w:p>
    <w:p w14:paraId="2973A0F3" w14:textId="4BAC2B4C" w:rsidR="00D96AC6" w:rsidRPr="00D96AC6" w:rsidRDefault="00867698" w:rsidP="006E7ED5">
      <w:pPr>
        <w:pStyle w:val="ListParagraph"/>
        <w:numPr>
          <w:ilvl w:val="0"/>
          <w:numId w:val="1"/>
        </w:numPr>
        <w:spacing w:after="0" w:line="360" w:lineRule="auto"/>
        <w:jc w:val="both"/>
        <w:rPr>
          <w:rFonts w:ascii="Arial" w:hAnsi="Arial" w:cs="Arial"/>
          <w:sz w:val="24"/>
          <w:szCs w:val="24"/>
        </w:rPr>
      </w:pPr>
      <w:r w:rsidRPr="00867698">
        <w:rPr>
          <w:rFonts w:ascii="Arial" w:hAnsi="Arial" w:cs="Arial"/>
          <w:sz w:val="24"/>
          <w:szCs w:val="24"/>
        </w:rPr>
        <w:t>On the interpretation of s29(2) EA, the Code outlines that even if a service provider thinks that they are acting in the best interests of a service user, their action may still create a detriment for that person.</w:t>
      </w:r>
      <w:r>
        <w:rPr>
          <w:rFonts w:ascii="Arial" w:hAnsi="Arial" w:cs="Arial"/>
          <w:sz w:val="24"/>
          <w:szCs w:val="24"/>
        </w:rPr>
        <w:t xml:space="preserve"> For example, a small shop which refused to serve a disabled person on the grounds that a nearby, larger shop appeared more accessible, would still be unlawfully creating a detriment (11.23 of the Code).</w:t>
      </w:r>
    </w:p>
    <w:p w14:paraId="6D2E6F60" w14:textId="77777777" w:rsidR="00D96AC6" w:rsidRPr="00D96AC6" w:rsidRDefault="00D96AC6" w:rsidP="006E7ED5">
      <w:pPr>
        <w:pStyle w:val="ListParagraph"/>
        <w:spacing w:after="0" w:line="360" w:lineRule="auto"/>
        <w:jc w:val="both"/>
        <w:rPr>
          <w:rFonts w:ascii="Arial" w:hAnsi="Arial" w:cs="Arial"/>
          <w:sz w:val="24"/>
          <w:szCs w:val="24"/>
        </w:rPr>
      </w:pPr>
    </w:p>
    <w:p w14:paraId="1D6EFD43" w14:textId="28252F73" w:rsidR="0020441D" w:rsidRDefault="00392619"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Part 7 EA (ss100-107) sets out the equalities obligations on associations. </w:t>
      </w:r>
      <w:r w:rsidR="0020441D">
        <w:rPr>
          <w:rFonts w:ascii="Arial" w:hAnsi="Arial" w:cs="Arial"/>
          <w:sz w:val="24"/>
          <w:szCs w:val="24"/>
        </w:rPr>
        <w:t>By virtue of s101(2)(a) EA, if the discrimination is already prohibited under Part 3, that part will take precedence. Part 7 will thus operate where an association discriminates towards its members, associates or guests, other than when providing a service to a section of the public.</w:t>
      </w:r>
    </w:p>
    <w:p w14:paraId="45F6A5FE" w14:textId="77777777" w:rsidR="0020441D" w:rsidRPr="0020441D" w:rsidRDefault="0020441D" w:rsidP="006E7ED5">
      <w:pPr>
        <w:pStyle w:val="ListParagraph"/>
        <w:spacing w:after="0" w:line="360" w:lineRule="auto"/>
        <w:rPr>
          <w:rFonts w:ascii="Arial" w:hAnsi="Arial" w:cs="Arial"/>
          <w:sz w:val="24"/>
          <w:szCs w:val="24"/>
        </w:rPr>
      </w:pPr>
    </w:p>
    <w:p w14:paraId="67D6C5B9" w14:textId="48987FE3" w:rsidR="00392619" w:rsidRDefault="00392619" w:rsidP="006E7ED5">
      <w:pPr>
        <w:pStyle w:val="ListParagraph"/>
        <w:numPr>
          <w:ilvl w:val="0"/>
          <w:numId w:val="1"/>
        </w:numPr>
        <w:spacing w:after="0" w:line="360" w:lineRule="auto"/>
        <w:rPr>
          <w:rFonts w:ascii="Arial" w:hAnsi="Arial" w:cs="Arial"/>
          <w:sz w:val="24"/>
          <w:szCs w:val="24"/>
        </w:rPr>
      </w:pPr>
      <w:r>
        <w:rPr>
          <w:rFonts w:ascii="Arial" w:hAnsi="Arial" w:cs="Arial"/>
          <w:sz w:val="24"/>
          <w:szCs w:val="24"/>
        </w:rPr>
        <w:t xml:space="preserve">An association is defined in s107(2) as </w:t>
      </w:r>
      <w:r w:rsidRPr="00392619">
        <w:rPr>
          <w:rFonts w:ascii="Arial" w:hAnsi="Arial" w:cs="Arial"/>
          <w:sz w:val="24"/>
          <w:szCs w:val="24"/>
        </w:rPr>
        <w:t>an association of persons—</w:t>
      </w:r>
    </w:p>
    <w:p w14:paraId="356C3641" w14:textId="77777777" w:rsidR="00392619" w:rsidRPr="00392619" w:rsidRDefault="00392619" w:rsidP="006E7ED5">
      <w:pPr>
        <w:pStyle w:val="ListParagraph"/>
        <w:spacing w:after="0" w:line="276" w:lineRule="auto"/>
        <w:ind w:left="1440"/>
        <w:rPr>
          <w:rFonts w:ascii="Arial" w:hAnsi="Arial" w:cs="Arial"/>
          <w:sz w:val="24"/>
          <w:szCs w:val="24"/>
        </w:rPr>
      </w:pPr>
      <w:r w:rsidRPr="00392619">
        <w:rPr>
          <w:rFonts w:ascii="Arial" w:hAnsi="Arial" w:cs="Arial"/>
          <w:sz w:val="24"/>
          <w:szCs w:val="24"/>
        </w:rPr>
        <w:t>(a)which has at least 25 members, and</w:t>
      </w:r>
    </w:p>
    <w:p w14:paraId="7B21626F" w14:textId="4DEAC71F" w:rsidR="00392619" w:rsidRDefault="00392619" w:rsidP="006E7ED5">
      <w:pPr>
        <w:pStyle w:val="ListParagraph"/>
        <w:spacing w:after="0" w:line="276" w:lineRule="auto"/>
        <w:ind w:left="1440"/>
        <w:rPr>
          <w:rFonts w:ascii="Arial" w:hAnsi="Arial" w:cs="Arial"/>
          <w:sz w:val="24"/>
          <w:szCs w:val="24"/>
        </w:rPr>
      </w:pPr>
      <w:r w:rsidRPr="00392619">
        <w:rPr>
          <w:rFonts w:ascii="Arial" w:hAnsi="Arial" w:cs="Arial"/>
          <w:sz w:val="24"/>
          <w:szCs w:val="24"/>
        </w:rPr>
        <w:t>(b)admission to membership of which is regulated by the association's rules and involves a process of selection.</w:t>
      </w:r>
    </w:p>
    <w:p w14:paraId="42E5C7A1" w14:textId="77777777" w:rsidR="0020441D" w:rsidRDefault="0020441D" w:rsidP="006E7ED5">
      <w:pPr>
        <w:pStyle w:val="ListParagraph"/>
        <w:spacing w:after="0" w:line="360" w:lineRule="auto"/>
        <w:ind w:left="1440"/>
        <w:rPr>
          <w:rFonts w:ascii="Arial" w:hAnsi="Arial" w:cs="Arial"/>
          <w:sz w:val="24"/>
          <w:szCs w:val="24"/>
        </w:rPr>
      </w:pPr>
    </w:p>
    <w:p w14:paraId="4FC537CD" w14:textId="359A17AF" w:rsidR="0020441D" w:rsidRDefault="0020441D" w:rsidP="006E7ED5">
      <w:pPr>
        <w:pStyle w:val="ListParagraph"/>
        <w:numPr>
          <w:ilvl w:val="0"/>
          <w:numId w:val="1"/>
        </w:numPr>
        <w:spacing w:after="0" w:line="360" w:lineRule="auto"/>
        <w:rPr>
          <w:rFonts w:ascii="Arial" w:hAnsi="Arial" w:cs="Arial"/>
          <w:sz w:val="24"/>
          <w:szCs w:val="24"/>
        </w:rPr>
      </w:pPr>
      <w:r>
        <w:rPr>
          <w:rFonts w:ascii="Arial" w:hAnsi="Arial" w:cs="Arial"/>
          <w:sz w:val="24"/>
          <w:szCs w:val="24"/>
        </w:rPr>
        <w:t>Pursuant to s101(2) EA, an</w:t>
      </w:r>
      <w:r w:rsidRPr="0020441D">
        <w:rPr>
          <w:rFonts w:ascii="Arial" w:hAnsi="Arial" w:cs="Arial"/>
          <w:sz w:val="24"/>
          <w:szCs w:val="24"/>
        </w:rPr>
        <w:t xml:space="preserve"> association (A) must not discriminate against a member (B)—</w:t>
      </w:r>
    </w:p>
    <w:p w14:paraId="5BFA9EFE" w14:textId="77777777" w:rsidR="0020441D" w:rsidRPr="0020441D" w:rsidRDefault="0020441D" w:rsidP="006E7ED5">
      <w:pPr>
        <w:pStyle w:val="ListParagraph"/>
        <w:spacing w:after="0" w:line="276" w:lineRule="auto"/>
        <w:ind w:left="1440"/>
        <w:rPr>
          <w:rFonts w:ascii="Arial" w:hAnsi="Arial" w:cs="Arial"/>
          <w:sz w:val="24"/>
          <w:szCs w:val="24"/>
        </w:rPr>
      </w:pPr>
      <w:r w:rsidRPr="0020441D">
        <w:rPr>
          <w:rFonts w:ascii="Arial" w:hAnsi="Arial" w:cs="Arial"/>
          <w:sz w:val="24"/>
          <w:szCs w:val="24"/>
        </w:rPr>
        <w:t>(a)in the way A affords B access, or by not affording B access, to a benefit, facility or service;</w:t>
      </w:r>
    </w:p>
    <w:p w14:paraId="38B26937" w14:textId="77777777" w:rsidR="0020441D" w:rsidRPr="0020441D" w:rsidRDefault="0020441D" w:rsidP="006E7ED5">
      <w:pPr>
        <w:pStyle w:val="ListParagraph"/>
        <w:spacing w:after="0" w:line="276" w:lineRule="auto"/>
        <w:ind w:left="1440"/>
        <w:rPr>
          <w:rFonts w:ascii="Arial" w:hAnsi="Arial" w:cs="Arial"/>
          <w:sz w:val="24"/>
          <w:szCs w:val="24"/>
        </w:rPr>
      </w:pPr>
      <w:r w:rsidRPr="0020441D">
        <w:rPr>
          <w:rFonts w:ascii="Arial" w:hAnsi="Arial" w:cs="Arial"/>
          <w:sz w:val="24"/>
          <w:szCs w:val="24"/>
        </w:rPr>
        <w:t>(b)by depriving B of membership;</w:t>
      </w:r>
    </w:p>
    <w:p w14:paraId="2F7B2EE2" w14:textId="77777777" w:rsidR="0020441D" w:rsidRPr="0020441D" w:rsidRDefault="0020441D" w:rsidP="006E7ED5">
      <w:pPr>
        <w:pStyle w:val="ListParagraph"/>
        <w:spacing w:after="0" w:line="276" w:lineRule="auto"/>
        <w:ind w:left="1440"/>
        <w:rPr>
          <w:rFonts w:ascii="Arial" w:hAnsi="Arial" w:cs="Arial"/>
          <w:sz w:val="24"/>
          <w:szCs w:val="24"/>
        </w:rPr>
      </w:pPr>
      <w:r w:rsidRPr="0020441D">
        <w:rPr>
          <w:rFonts w:ascii="Arial" w:hAnsi="Arial" w:cs="Arial"/>
          <w:sz w:val="24"/>
          <w:szCs w:val="24"/>
        </w:rPr>
        <w:t>(c)by varying B's terms of membership;</w:t>
      </w:r>
    </w:p>
    <w:p w14:paraId="01A53165" w14:textId="5BD078C4" w:rsidR="0020441D" w:rsidRDefault="0020441D" w:rsidP="006E7ED5">
      <w:pPr>
        <w:pStyle w:val="ListParagraph"/>
        <w:spacing w:after="0" w:line="276" w:lineRule="auto"/>
        <w:ind w:left="1440"/>
        <w:rPr>
          <w:rFonts w:ascii="Arial" w:hAnsi="Arial" w:cs="Arial"/>
          <w:sz w:val="24"/>
          <w:szCs w:val="24"/>
        </w:rPr>
      </w:pPr>
      <w:r w:rsidRPr="0020441D">
        <w:rPr>
          <w:rFonts w:ascii="Arial" w:hAnsi="Arial" w:cs="Arial"/>
          <w:sz w:val="24"/>
          <w:szCs w:val="24"/>
        </w:rPr>
        <w:t>(d)by subjecting B to any other detriment.</w:t>
      </w:r>
    </w:p>
    <w:p w14:paraId="67B5CBA5" w14:textId="77777777" w:rsidR="0020441D" w:rsidRDefault="0020441D" w:rsidP="006E7ED5">
      <w:pPr>
        <w:pStyle w:val="ListParagraph"/>
        <w:spacing w:after="0" w:line="360" w:lineRule="auto"/>
        <w:ind w:left="1440"/>
        <w:rPr>
          <w:rFonts w:ascii="Arial" w:hAnsi="Arial" w:cs="Arial"/>
          <w:sz w:val="24"/>
          <w:szCs w:val="24"/>
        </w:rPr>
      </w:pPr>
    </w:p>
    <w:p w14:paraId="78041EAE" w14:textId="708BA8BF" w:rsidR="00975F6C" w:rsidRDefault="0020441D" w:rsidP="006E7ED5">
      <w:pPr>
        <w:pStyle w:val="ListParagraph"/>
        <w:numPr>
          <w:ilvl w:val="0"/>
          <w:numId w:val="1"/>
        </w:numPr>
        <w:spacing w:after="0" w:line="360" w:lineRule="auto"/>
        <w:rPr>
          <w:rFonts w:ascii="Arial" w:hAnsi="Arial" w:cs="Arial"/>
          <w:sz w:val="24"/>
          <w:szCs w:val="24"/>
        </w:rPr>
      </w:pPr>
      <w:r>
        <w:rPr>
          <w:rFonts w:ascii="Arial" w:hAnsi="Arial" w:cs="Arial"/>
          <w:sz w:val="24"/>
          <w:szCs w:val="24"/>
        </w:rPr>
        <w:t>There are similar provisions relating to associates and guests.</w:t>
      </w:r>
    </w:p>
    <w:p w14:paraId="38D593E2" w14:textId="77777777" w:rsidR="0020441D" w:rsidRPr="0020441D" w:rsidRDefault="0020441D" w:rsidP="006E7ED5">
      <w:pPr>
        <w:pStyle w:val="ListParagraph"/>
        <w:spacing w:after="0" w:line="360" w:lineRule="auto"/>
        <w:rPr>
          <w:rFonts w:ascii="Arial" w:hAnsi="Arial" w:cs="Arial"/>
          <w:sz w:val="24"/>
          <w:szCs w:val="24"/>
        </w:rPr>
      </w:pPr>
    </w:p>
    <w:p w14:paraId="1F0441C8" w14:textId="62AD28FD" w:rsidR="00D96AC6" w:rsidRPr="00D96AC6" w:rsidRDefault="00D96AC6"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P</w:t>
      </w:r>
      <w:r w:rsidR="00392619">
        <w:rPr>
          <w:rFonts w:ascii="Arial" w:hAnsi="Arial" w:cs="Arial"/>
          <w:sz w:val="24"/>
          <w:szCs w:val="24"/>
        </w:rPr>
        <w:t>aras 12.5-6 of the Code</w:t>
      </w:r>
      <w:r>
        <w:rPr>
          <w:rFonts w:ascii="Arial" w:hAnsi="Arial" w:cs="Arial"/>
          <w:sz w:val="24"/>
          <w:szCs w:val="24"/>
        </w:rPr>
        <w:t xml:space="preserve"> set out the requirements for associations to have rules regulating admission to membership, outlining that where these selection processes are absent, the body will be involved in the provision of services.</w:t>
      </w:r>
    </w:p>
    <w:p w14:paraId="384339BF" w14:textId="77777777" w:rsidR="00392619" w:rsidRPr="00392619" w:rsidRDefault="00392619" w:rsidP="006E7ED5">
      <w:pPr>
        <w:pStyle w:val="ListParagraph"/>
        <w:autoSpaceDE w:val="0"/>
        <w:autoSpaceDN w:val="0"/>
        <w:adjustRightInd w:val="0"/>
        <w:spacing w:after="0" w:line="360" w:lineRule="auto"/>
        <w:rPr>
          <w:rFonts w:ascii="Georgia" w:hAnsi="Georgia" w:cs="Georgia"/>
          <w:color w:val="000000"/>
          <w:sz w:val="24"/>
          <w:szCs w:val="24"/>
        </w:rPr>
      </w:pPr>
    </w:p>
    <w:p w14:paraId="71DC1DB8" w14:textId="2E3A6483" w:rsidR="00392619" w:rsidRPr="00975F6C" w:rsidRDefault="00392619" w:rsidP="006E7ED5">
      <w:pPr>
        <w:pStyle w:val="ListParagraph"/>
        <w:numPr>
          <w:ilvl w:val="0"/>
          <w:numId w:val="1"/>
        </w:numPr>
        <w:autoSpaceDE w:val="0"/>
        <w:autoSpaceDN w:val="0"/>
        <w:adjustRightInd w:val="0"/>
        <w:spacing w:after="0" w:line="360" w:lineRule="auto"/>
        <w:jc w:val="both"/>
        <w:rPr>
          <w:rFonts w:ascii="Arial" w:hAnsi="Arial" w:cs="Arial"/>
          <w:color w:val="000000"/>
          <w:sz w:val="24"/>
          <w:szCs w:val="24"/>
        </w:rPr>
      </w:pPr>
      <w:r w:rsidRPr="00975F6C">
        <w:rPr>
          <w:rFonts w:ascii="Arial" w:hAnsi="Arial" w:cs="Arial"/>
          <w:color w:val="000000"/>
          <w:sz w:val="24"/>
          <w:szCs w:val="24"/>
        </w:rPr>
        <w:lastRenderedPageBreak/>
        <w:t>‘</w:t>
      </w:r>
      <w:r w:rsidR="00975F6C">
        <w:rPr>
          <w:rFonts w:ascii="Arial" w:hAnsi="Arial" w:cs="Arial"/>
          <w:color w:val="000000"/>
          <w:sz w:val="24"/>
          <w:szCs w:val="24"/>
        </w:rPr>
        <w:t>B</w:t>
      </w:r>
      <w:r w:rsidRPr="00975F6C">
        <w:rPr>
          <w:rFonts w:ascii="Arial" w:hAnsi="Arial" w:cs="Arial"/>
          <w:color w:val="000000"/>
          <w:sz w:val="24"/>
          <w:szCs w:val="24"/>
        </w:rPr>
        <w:t>enefit, facility or service’ describes the wide range of material and non-material advantages enjoyed by members of an association and can include invitation or admission to meetings or events, use of equipment or facilities</w:t>
      </w:r>
      <w:r w:rsidR="00975F6C" w:rsidRPr="00975F6C">
        <w:rPr>
          <w:rFonts w:ascii="Arial" w:hAnsi="Arial" w:cs="Arial"/>
          <w:color w:val="000000"/>
          <w:sz w:val="24"/>
          <w:szCs w:val="24"/>
        </w:rPr>
        <w:t xml:space="preserve"> (12.27 of the Code).</w:t>
      </w:r>
    </w:p>
    <w:p w14:paraId="756E6FB6" w14:textId="77777777" w:rsidR="00975F6C" w:rsidRDefault="00975F6C" w:rsidP="006E7ED5">
      <w:pPr>
        <w:autoSpaceDE w:val="0"/>
        <w:autoSpaceDN w:val="0"/>
        <w:adjustRightInd w:val="0"/>
        <w:spacing w:after="0" w:line="360" w:lineRule="auto"/>
        <w:rPr>
          <w:rFonts w:ascii="Arial" w:hAnsi="Arial" w:cs="Arial"/>
          <w:color w:val="000000"/>
          <w:sz w:val="24"/>
          <w:szCs w:val="24"/>
        </w:rPr>
      </w:pPr>
    </w:p>
    <w:p w14:paraId="1697D596" w14:textId="4956DF9C" w:rsidR="00392619" w:rsidRPr="00975F6C" w:rsidRDefault="00975F6C" w:rsidP="006E7ED5">
      <w:pPr>
        <w:pStyle w:val="ListParagraph"/>
        <w:numPr>
          <w:ilvl w:val="0"/>
          <w:numId w:val="1"/>
        </w:numPr>
        <w:autoSpaceDE w:val="0"/>
        <w:autoSpaceDN w:val="0"/>
        <w:adjustRightInd w:val="0"/>
        <w:spacing w:after="0" w:line="360" w:lineRule="auto"/>
        <w:jc w:val="both"/>
        <w:rPr>
          <w:rFonts w:ascii="Arial" w:hAnsi="Arial" w:cs="Arial"/>
          <w:color w:val="000000"/>
          <w:sz w:val="24"/>
          <w:szCs w:val="24"/>
        </w:rPr>
      </w:pPr>
      <w:r w:rsidRPr="00975F6C">
        <w:rPr>
          <w:rFonts w:ascii="Arial" w:hAnsi="Arial" w:cs="Arial"/>
          <w:color w:val="000000"/>
          <w:sz w:val="24"/>
          <w:szCs w:val="24"/>
        </w:rPr>
        <w:t>E</w:t>
      </w:r>
      <w:r w:rsidR="00392619" w:rsidRPr="00975F6C">
        <w:rPr>
          <w:rFonts w:ascii="Arial" w:hAnsi="Arial" w:cs="Arial"/>
          <w:sz w:val="24"/>
          <w:szCs w:val="24"/>
        </w:rPr>
        <w:t>ven if an association considers that they are acting in the</w:t>
      </w:r>
      <w:r w:rsidRPr="00975F6C">
        <w:rPr>
          <w:rFonts w:ascii="Arial" w:hAnsi="Arial" w:cs="Arial"/>
          <w:sz w:val="24"/>
          <w:szCs w:val="24"/>
        </w:rPr>
        <w:t xml:space="preserve"> </w:t>
      </w:r>
      <w:r w:rsidR="00392619" w:rsidRPr="00975F6C">
        <w:rPr>
          <w:rFonts w:ascii="Arial" w:hAnsi="Arial" w:cs="Arial"/>
          <w:sz w:val="24"/>
          <w:szCs w:val="24"/>
        </w:rPr>
        <w:t>best interests of a person they may be subjecting that person to a detriment: for example, where a breastfeeding member is advised that she not attend the AGM because members would not be comfortable watching her breastfeed</w:t>
      </w:r>
      <w:r w:rsidRPr="00975F6C">
        <w:rPr>
          <w:rFonts w:ascii="Arial" w:hAnsi="Arial" w:cs="Arial"/>
          <w:sz w:val="24"/>
          <w:szCs w:val="24"/>
        </w:rPr>
        <w:t xml:space="preserve"> (12.30 of the Code).</w:t>
      </w:r>
    </w:p>
    <w:p w14:paraId="0B9BF4B3" w14:textId="1DC9AA5F" w:rsidR="00392619" w:rsidRDefault="00392619" w:rsidP="006E7ED5">
      <w:pPr>
        <w:autoSpaceDE w:val="0"/>
        <w:autoSpaceDN w:val="0"/>
        <w:adjustRightInd w:val="0"/>
        <w:spacing w:after="0" w:line="360" w:lineRule="auto"/>
        <w:rPr>
          <w:rFonts w:ascii="Georgia" w:hAnsi="Georgia" w:cs="Georgia"/>
          <w:color w:val="000000"/>
          <w:sz w:val="24"/>
          <w:szCs w:val="24"/>
        </w:rPr>
      </w:pPr>
    </w:p>
    <w:p w14:paraId="131CB5EC" w14:textId="74838954" w:rsidR="00975F6C" w:rsidRDefault="00E50C50" w:rsidP="006E7ED5">
      <w:pPr>
        <w:pStyle w:val="ListParagraph"/>
        <w:numPr>
          <w:ilvl w:val="0"/>
          <w:numId w:val="1"/>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S</w:t>
      </w:r>
      <w:r w:rsidR="00392619" w:rsidRPr="00975F6C">
        <w:rPr>
          <w:rFonts w:ascii="Arial" w:hAnsi="Arial" w:cs="Arial"/>
          <w:color w:val="000000"/>
          <w:sz w:val="24"/>
          <w:szCs w:val="24"/>
        </w:rPr>
        <w:t>ervice providers</w:t>
      </w:r>
      <w:r>
        <w:rPr>
          <w:rFonts w:ascii="Arial" w:hAnsi="Arial" w:cs="Arial"/>
          <w:color w:val="000000"/>
          <w:sz w:val="24"/>
          <w:szCs w:val="24"/>
        </w:rPr>
        <w:t xml:space="preserve">, </w:t>
      </w:r>
      <w:r w:rsidR="00370FB1">
        <w:rPr>
          <w:rFonts w:ascii="Arial" w:hAnsi="Arial" w:cs="Arial"/>
          <w:color w:val="000000"/>
          <w:sz w:val="24"/>
          <w:szCs w:val="24"/>
        </w:rPr>
        <w:t xml:space="preserve">persons exercising </w:t>
      </w:r>
      <w:r>
        <w:rPr>
          <w:rFonts w:ascii="Arial" w:hAnsi="Arial" w:cs="Arial"/>
          <w:color w:val="000000"/>
          <w:sz w:val="24"/>
          <w:szCs w:val="24"/>
        </w:rPr>
        <w:t>public functions</w:t>
      </w:r>
      <w:r w:rsidR="00392619" w:rsidRPr="00975F6C">
        <w:rPr>
          <w:rFonts w:ascii="Arial" w:hAnsi="Arial" w:cs="Arial"/>
          <w:color w:val="000000"/>
          <w:sz w:val="24"/>
          <w:szCs w:val="24"/>
        </w:rPr>
        <w:t xml:space="preserve"> and associations are subject to a duty to make reasonable adjustments under the EA (s29(7) and Schedule 2; s103(1) and Schedule 15 respectively).</w:t>
      </w:r>
      <w:r>
        <w:rPr>
          <w:rFonts w:ascii="Arial" w:hAnsi="Arial" w:cs="Arial"/>
          <w:color w:val="000000"/>
          <w:sz w:val="24"/>
          <w:szCs w:val="24"/>
        </w:rPr>
        <w:t xml:space="preserve"> Schedule 2 provides additional guidance for persons exercising public functions: </w:t>
      </w:r>
    </w:p>
    <w:p w14:paraId="61067444" w14:textId="77777777" w:rsidR="00E50C50" w:rsidRPr="00E50C50" w:rsidRDefault="00E50C50" w:rsidP="006B60DF">
      <w:pPr>
        <w:pStyle w:val="ListParagraph"/>
        <w:ind w:left="1440"/>
        <w:rPr>
          <w:rFonts w:ascii="Arial" w:hAnsi="Arial" w:cs="Arial"/>
          <w:color w:val="000000"/>
          <w:sz w:val="24"/>
          <w:szCs w:val="24"/>
        </w:rPr>
      </w:pPr>
      <w:r w:rsidRPr="00E50C50">
        <w:rPr>
          <w:rFonts w:ascii="Arial" w:hAnsi="Arial" w:cs="Arial"/>
          <w:color w:val="000000"/>
          <w:sz w:val="24"/>
          <w:szCs w:val="24"/>
        </w:rPr>
        <w:t>(5)  Being placed at a substantial disadvantage in relation to the exercise of a function means—</w:t>
      </w:r>
    </w:p>
    <w:p w14:paraId="4FA748C4" w14:textId="77777777" w:rsidR="00E50C50" w:rsidRPr="00E50C50" w:rsidRDefault="00E50C50" w:rsidP="006B60DF">
      <w:pPr>
        <w:pStyle w:val="ListParagraph"/>
        <w:ind w:left="2160"/>
        <w:rPr>
          <w:rFonts w:ascii="Arial" w:hAnsi="Arial" w:cs="Arial"/>
          <w:color w:val="000000"/>
          <w:sz w:val="24"/>
          <w:szCs w:val="24"/>
        </w:rPr>
      </w:pPr>
      <w:r w:rsidRPr="00E50C50">
        <w:rPr>
          <w:rFonts w:ascii="Arial" w:hAnsi="Arial" w:cs="Arial"/>
          <w:color w:val="000000"/>
          <w:sz w:val="24"/>
          <w:szCs w:val="24"/>
        </w:rPr>
        <w:t>(a)  if a benefit is or may be conferred in the exercise of the function, being placed at a substantial disadvantage in relation to the conferment of the benefit, or</w:t>
      </w:r>
    </w:p>
    <w:p w14:paraId="5F9F6EE7" w14:textId="63B46348" w:rsidR="00E50C50" w:rsidRDefault="00E50C50" w:rsidP="006B60DF">
      <w:pPr>
        <w:pStyle w:val="ListParagraph"/>
        <w:ind w:left="2160"/>
        <w:rPr>
          <w:rFonts w:ascii="Arial" w:hAnsi="Arial" w:cs="Arial"/>
          <w:color w:val="000000"/>
          <w:sz w:val="24"/>
          <w:szCs w:val="24"/>
        </w:rPr>
      </w:pPr>
      <w:r w:rsidRPr="00E50C50">
        <w:rPr>
          <w:rFonts w:ascii="Arial" w:hAnsi="Arial" w:cs="Arial"/>
          <w:color w:val="000000"/>
          <w:sz w:val="24"/>
          <w:szCs w:val="24"/>
        </w:rPr>
        <w:t>(b)  if a person is or may be subjected to a detriment in the exercise of the function, suffering an unreasonably adverse experience when being subjected to the detriment</w:t>
      </w:r>
    </w:p>
    <w:p w14:paraId="1A51AE55" w14:textId="2B375E08" w:rsidR="00E50C50" w:rsidRPr="00E50C50" w:rsidRDefault="00E50C50" w:rsidP="006B60DF">
      <w:pPr>
        <w:pStyle w:val="ListParagraph"/>
        <w:ind w:left="1440"/>
        <w:rPr>
          <w:rFonts w:ascii="Arial" w:hAnsi="Arial" w:cs="Arial"/>
          <w:color w:val="000000"/>
          <w:sz w:val="24"/>
          <w:szCs w:val="24"/>
        </w:rPr>
      </w:pPr>
      <w:r>
        <w:rPr>
          <w:rFonts w:ascii="Arial" w:hAnsi="Arial" w:cs="Arial"/>
          <w:color w:val="000000"/>
          <w:sz w:val="24"/>
          <w:szCs w:val="24"/>
        </w:rPr>
        <w:t>[….]</w:t>
      </w:r>
    </w:p>
    <w:p w14:paraId="716A34DF" w14:textId="4DE7A6F4" w:rsidR="006620FF" w:rsidRPr="006620FF" w:rsidRDefault="00E50C50" w:rsidP="00370FB1">
      <w:pPr>
        <w:pStyle w:val="ListParagraph"/>
        <w:ind w:left="1440"/>
      </w:pPr>
      <w:r w:rsidRPr="00E50C50">
        <w:rPr>
          <w:rFonts w:ascii="Arial" w:hAnsi="Arial" w:cs="Arial"/>
          <w:color w:val="000000"/>
          <w:sz w:val="24"/>
          <w:szCs w:val="24"/>
        </w:rPr>
        <w:t>(8)  If A exercises a public function, nothing in this paragraph requires A to take a step which A has no power to take.</w:t>
      </w:r>
    </w:p>
    <w:p w14:paraId="717547FC" w14:textId="77777777" w:rsidR="004F3B4C" w:rsidRDefault="004F3B4C" w:rsidP="006E7ED5">
      <w:pPr>
        <w:autoSpaceDE w:val="0"/>
        <w:autoSpaceDN w:val="0"/>
        <w:adjustRightInd w:val="0"/>
        <w:spacing w:after="0" w:line="360" w:lineRule="auto"/>
        <w:jc w:val="both"/>
        <w:rPr>
          <w:rFonts w:ascii="Arial" w:hAnsi="Arial" w:cs="Arial"/>
          <w:i/>
          <w:iCs/>
          <w:color w:val="000000"/>
          <w:sz w:val="24"/>
          <w:szCs w:val="24"/>
        </w:rPr>
      </w:pPr>
    </w:p>
    <w:p w14:paraId="75DB3C44" w14:textId="088856C4" w:rsidR="00975F6C" w:rsidRDefault="006620FF" w:rsidP="006E7ED5">
      <w:pPr>
        <w:autoSpaceDE w:val="0"/>
        <w:autoSpaceDN w:val="0"/>
        <w:adjustRightInd w:val="0"/>
        <w:spacing w:after="0" w:line="360" w:lineRule="auto"/>
        <w:jc w:val="both"/>
        <w:rPr>
          <w:rFonts w:ascii="Arial" w:hAnsi="Arial" w:cs="Arial"/>
          <w:i/>
          <w:iCs/>
          <w:color w:val="000000"/>
          <w:sz w:val="24"/>
          <w:szCs w:val="24"/>
        </w:rPr>
      </w:pPr>
      <w:r>
        <w:rPr>
          <w:rFonts w:ascii="Arial" w:hAnsi="Arial" w:cs="Arial"/>
          <w:i/>
          <w:iCs/>
          <w:color w:val="000000"/>
          <w:sz w:val="24"/>
          <w:szCs w:val="24"/>
        </w:rPr>
        <w:t>Lack of Exemptions</w:t>
      </w:r>
    </w:p>
    <w:p w14:paraId="6AA40BE2" w14:textId="77777777" w:rsidR="0044653E" w:rsidRPr="006620FF" w:rsidRDefault="0044653E" w:rsidP="006E7ED5">
      <w:pPr>
        <w:autoSpaceDE w:val="0"/>
        <w:autoSpaceDN w:val="0"/>
        <w:adjustRightInd w:val="0"/>
        <w:spacing w:after="0" w:line="360" w:lineRule="auto"/>
        <w:jc w:val="both"/>
        <w:rPr>
          <w:rFonts w:ascii="Arial" w:hAnsi="Arial" w:cs="Arial"/>
          <w:i/>
          <w:iCs/>
          <w:color w:val="000000"/>
          <w:sz w:val="24"/>
          <w:szCs w:val="24"/>
        </w:rPr>
      </w:pPr>
    </w:p>
    <w:p w14:paraId="16FF4907" w14:textId="5B6FA881" w:rsidR="006620FF" w:rsidRDefault="00975F6C"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The </w:t>
      </w:r>
      <w:r w:rsidR="0020441D">
        <w:rPr>
          <w:rFonts w:ascii="Arial" w:hAnsi="Arial" w:cs="Arial"/>
          <w:sz w:val="24"/>
          <w:szCs w:val="24"/>
        </w:rPr>
        <w:t>EA</w:t>
      </w:r>
      <w:r>
        <w:rPr>
          <w:rFonts w:ascii="Arial" w:hAnsi="Arial" w:cs="Arial"/>
          <w:sz w:val="24"/>
          <w:szCs w:val="24"/>
        </w:rPr>
        <w:t xml:space="preserve"> provides for two </w:t>
      </w:r>
      <w:r w:rsidR="003B197B">
        <w:rPr>
          <w:rFonts w:ascii="Arial" w:hAnsi="Arial" w:cs="Arial"/>
          <w:sz w:val="24"/>
          <w:szCs w:val="24"/>
        </w:rPr>
        <w:t>general</w:t>
      </w:r>
      <w:r>
        <w:rPr>
          <w:rFonts w:ascii="Arial" w:hAnsi="Arial" w:cs="Arial"/>
          <w:sz w:val="24"/>
          <w:szCs w:val="24"/>
        </w:rPr>
        <w:t xml:space="preserve"> exceptions to its </w:t>
      </w:r>
      <w:r w:rsidR="003B197B">
        <w:rPr>
          <w:rFonts w:ascii="Arial" w:hAnsi="Arial" w:cs="Arial"/>
          <w:sz w:val="24"/>
          <w:szCs w:val="24"/>
        </w:rPr>
        <w:t xml:space="preserve">overall </w:t>
      </w:r>
      <w:r>
        <w:rPr>
          <w:rFonts w:ascii="Arial" w:hAnsi="Arial" w:cs="Arial"/>
          <w:sz w:val="24"/>
          <w:szCs w:val="24"/>
        </w:rPr>
        <w:t xml:space="preserve">scheme in relation to competitive sports: these relate to the protected characteristics of sex or gender reassignment, and nationality. There is no equivalent </w:t>
      </w:r>
      <w:r w:rsidR="003B197B">
        <w:rPr>
          <w:rFonts w:ascii="Arial" w:hAnsi="Arial" w:cs="Arial"/>
          <w:sz w:val="24"/>
          <w:szCs w:val="24"/>
        </w:rPr>
        <w:t xml:space="preserve">general </w:t>
      </w:r>
      <w:r>
        <w:rPr>
          <w:rFonts w:ascii="Arial" w:hAnsi="Arial" w:cs="Arial"/>
          <w:sz w:val="24"/>
          <w:szCs w:val="24"/>
        </w:rPr>
        <w:t>exception for disability. Nor are there any relevant</w:t>
      </w:r>
      <w:r w:rsidR="003B197B">
        <w:rPr>
          <w:rFonts w:ascii="Arial" w:hAnsi="Arial" w:cs="Arial"/>
          <w:sz w:val="24"/>
          <w:szCs w:val="24"/>
        </w:rPr>
        <w:t xml:space="preserve"> specific</w:t>
      </w:r>
      <w:r>
        <w:rPr>
          <w:rFonts w:ascii="Arial" w:hAnsi="Arial" w:cs="Arial"/>
          <w:sz w:val="24"/>
          <w:szCs w:val="24"/>
        </w:rPr>
        <w:t xml:space="preserve"> exceptions in Schedule 2 (</w:t>
      </w:r>
      <w:r w:rsidR="003B197B">
        <w:rPr>
          <w:rFonts w:ascii="Arial" w:hAnsi="Arial" w:cs="Arial"/>
          <w:sz w:val="24"/>
          <w:szCs w:val="24"/>
        </w:rPr>
        <w:t xml:space="preserve">exceptions for </w:t>
      </w:r>
      <w:r>
        <w:rPr>
          <w:rFonts w:ascii="Arial" w:hAnsi="Arial" w:cs="Arial"/>
          <w:sz w:val="24"/>
          <w:szCs w:val="24"/>
        </w:rPr>
        <w:t>service providers) or Schedule 16 (</w:t>
      </w:r>
      <w:r w:rsidR="003B197B">
        <w:rPr>
          <w:rFonts w:ascii="Arial" w:hAnsi="Arial" w:cs="Arial"/>
          <w:sz w:val="24"/>
          <w:szCs w:val="24"/>
        </w:rPr>
        <w:t xml:space="preserve">exceptions for </w:t>
      </w:r>
      <w:r>
        <w:rPr>
          <w:rFonts w:ascii="Arial" w:hAnsi="Arial" w:cs="Arial"/>
          <w:sz w:val="24"/>
          <w:szCs w:val="24"/>
        </w:rPr>
        <w:t>associations).</w:t>
      </w:r>
    </w:p>
    <w:p w14:paraId="65A04310" w14:textId="4A309A76" w:rsidR="006620FF" w:rsidRDefault="006620FF" w:rsidP="006E7ED5">
      <w:pPr>
        <w:pStyle w:val="ListParagraph"/>
        <w:spacing w:after="0" w:line="360" w:lineRule="auto"/>
        <w:jc w:val="both"/>
        <w:rPr>
          <w:rFonts w:ascii="Arial" w:hAnsi="Arial" w:cs="Arial"/>
          <w:sz w:val="24"/>
          <w:szCs w:val="24"/>
        </w:rPr>
      </w:pPr>
    </w:p>
    <w:p w14:paraId="45A270D1" w14:textId="77777777" w:rsidR="006F794E" w:rsidRPr="006620FF" w:rsidRDefault="006F794E" w:rsidP="006E7ED5">
      <w:pPr>
        <w:pStyle w:val="ListParagraph"/>
        <w:spacing w:after="0" w:line="360" w:lineRule="auto"/>
        <w:jc w:val="both"/>
        <w:rPr>
          <w:rFonts w:ascii="Arial" w:hAnsi="Arial" w:cs="Arial"/>
          <w:sz w:val="24"/>
          <w:szCs w:val="24"/>
        </w:rPr>
      </w:pPr>
    </w:p>
    <w:p w14:paraId="6C7C34B8" w14:textId="3268C45B" w:rsidR="00392619" w:rsidRDefault="006620FF" w:rsidP="006E7ED5">
      <w:pPr>
        <w:spacing w:after="0" w:line="360" w:lineRule="auto"/>
        <w:jc w:val="both"/>
        <w:rPr>
          <w:rFonts w:ascii="Arial" w:hAnsi="Arial" w:cs="Arial"/>
          <w:i/>
          <w:iCs/>
          <w:sz w:val="24"/>
          <w:szCs w:val="24"/>
        </w:rPr>
      </w:pPr>
      <w:r w:rsidRPr="006620FF">
        <w:rPr>
          <w:rFonts w:ascii="Arial" w:hAnsi="Arial" w:cs="Arial"/>
          <w:i/>
          <w:iCs/>
          <w:sz w:val="24"/>
          <w:szCs w:val="24"/>
        </w:rPr>
        <w:lastRenderedPageBreak/>
        <w:t>Conclusion on Obligations</w:t>
      </w:r>
    </w:p>
    <w:p w14:paraId="78419612" w14:textId="77777777" w:rsidR="0044653E" w:rsidRPr="006620FF" w:rsidRDefault="0044653E" w:rsidP="006E7ED5">
      <w:pPr>
        <w:spacing w:after="0" w:line="360" w:lineRule="auto"/>
        <w:jc w:val="both"/>
        <w:rPr>
          <w:rFonts w:ascii="Arial" w:hAnsi="Arial" w:cs="Arial"/>
          <w:i/>
          <w:iCs/>
          <w:sz w:val="24"/>
          <w:szCs w:val="24"/>
        </w:rPr>
      </w:pPr>
    </w:p>
    <w:p w14:paraId="148B2AEB" w14:textId="0CB38426" w:rsidR="0048420F" w:rsidRPr="00975F6C" w:rsidRDefault="00975F6C" w:rsidP="006E7ED5">
      <w:pPr>
        <w:pStyle w:val="ListParagraph"/>
        <w:numPr>
          <w:ilvl w:val="0"/>
          <w:numId w:val="1"/>
        </w:numPr>
        <w:spacing w:after="0" w:line="360" w:lineRule="auto"/>
        <w:jc w:val="both"/>
        <w:rPr>
          <w:rFonts w:ascii="Arial" w:hAnsi="Arial" w:cs="Arial"/>
          <w:sz w:val="24"/>
          <w:szCs w:val="24"/>
        </w:rPr>
      </w:pPr>
      <w:r w:rsidRPr="00975F6C">
        <w:rPr>
          <w:rFonts w:ascii="Arial" w:hAnsi="Arial" w:cs="Arial"/>
          <w:sz w:val="24"/>
          <w:szCs w:val="24"/>
        </w:rPr>
        <w:t>As a result of the above, whether as a service provider</w:t>
      </w:r>
      <w:r w:rsidR="004F3B4C">
        <w:rPr>
          <w:rFonts w:ascii="Arial" w:hAnsi="Arial" w:cs="Arial"/>
          <w:sz w:val="24"/>
          <w:szCs w:val="24"/>
        </w:rPr>
        <w:t xml:space="preserve">, </w:t>
      </w:r>
      <w:r w:rsidR="00370FB1">
        <w:rPr>
          <w:rFonts w:ascii="Arial" w:hAnsi="Arial" w:cs="Arial"/>
          <w:sz w:val="24"/>
          <w:szCs w:val="24"/>
        </w:rPr>
        <w:t xml:space="preserve">a </w:t>
      </w:r>
      <w:r w:rsidR="004F3B4C">
        <w:rPr>
          <w:rFonts w:ascii="Arial" w:hAnsi="Arial" w:cs="Arial"/>
          <w:sz w:val="24"/>
          <w:szCs w:val="24"/>
        </w:rPr>
        <w:t>body exercising public functions</w:t>
      </w:r>
      <w:r w:rsidRPr="00975F6C">
        <w:rPr>
          <w:rFonts w:ascii="Arial" w:hAnsi="Arial" w:cs="Arial"/>
          <w:sz w:val="24"/>
          <w:szCs w:val="24"/>
        </w:rPr>
        <w:t xml:space="preserve"> or an association, UKA is obliged not to </w:t>
      </w:r>
      <w:r w:rsidR="00A209CE">
        <w:rPr>
          <w:rFonts w:ascii="Arial" w:hAnsi="Arial" w:cs="Arial"/>
          <w:sz w:val="24"/>
          <w:szCs w:val="24"/>
        </w:rPr>
        <w:t>engage in</w:t>
      </w:r>
      <w:r w:rsidRPr="00975F6C">
        <w:rPr>
          <w:rFonts w:ascii="Arial" w:hAnsi="Arial" w:cs="Arial"/>
          <w:sz w:val="24"/>
          <w:szCs w:val="24"/>
        </w:rPr>
        <w:t xml:space="preserve"> any of the following </w:t>
      </w:r>
      <w:r w:rsidR="0048420F" w:rsidRPr="00975F6C">
        <w:rPr>
          <w:rFonts w:ascii="Arial" w:hAnsi="Arial" w:cs="Arial"/>
          <w:sz w:val="24"/>
          <w:szCs w:val="24"/>
        </w:rPr>
        <w:t xml:space="preserve">relevant forms of </w:t>
      </w:r>
      <w:r w:rsidR="00A209CE">
        <w:rPr>
          <w:rFonts w:ascii="Arial" w:hAnsi="Arial" w:cs="Arial"/>
          <w:sz w:val="24"/>
          <w:szCs w:val="24"/>
        </w:rPr>
        <w:t xml:space="preserve">prohibited conduct </w:t>
      </w:r>
      <w:r w:rsidR="0048420F" w:rsidRPr="00975F6C">
        <w:rPr>
          <w:rFonts w:ascii="Arial" w:hAnsi="Arial" w:cs="Arial"/>
          <w:sz w:val="24"/>
          <w:szCs w:val="24"/>
        </w:rPr>
        <w:t xml:space="preserve">under the </w:t>
      </w:r>
      <w:r>
        <w:rPr>
          <w:rFonts w:ascii="Arial" w:hAnsi="Arial" w:cs="Arial"/>
          <w:sz w:val="24"/>
          <w:szCs w:val="24"/>
        </w:rPr>
        <w:t>EA:</w:t>
      </w:r>
    </w:p>
    <w:p w14:paraId="24535334" w14:textId="2B6B0977" w:rsidR="0048420F" w:rsidRDefault="0048420F" w:rsidP="006E7ED5">
      <w:pPr>
        <w:pStyle w:val="ListParagraph"/>
        <w:numPr>
          <w:ilvl w:val="1"/>
          <w:numId w:val="1"/>
        </w:numPr>
        <w:spacing w:after="0" w:line="360" w:lineRule="auto"/>
        <w:rPr>
          <w:rFonts w:ascii="Arial" w:hAnsi="Arial" w:cs="Arial"/>
          <w:sz w:val="24"/>
          <w:szCs w:val="24"/>
        </w:rPr>
      </w:pPr>
      <w:r>
        <w:rPr>
          <w:rFonts w:ascii="Arial" w:hAnsi="Arial" w:cs="Arial"/>
          <w:sz w:val="24"/>
          <w:szCs w:val="24"/>
        </w:rPr>
        <w:t>Direct discrimination</w:t>
      </w:r>
      <w:r w:rsidR="003B197B">
        <w:rPr>
          <w:rFonts w:ascii="Arial" w:hAnsi="Arial" w:cs="Arial"/>
          <w:sz w:val="24"/>
          <w:szCs w:val="24"/>
        </w:rPr>
        <w:t xml:space="preserve"> (s13 EA)</w:t>
      </w:r>
      <w:r>
        <w:rPr>
          <w:rFonts w:ascii="Arial" w:hAnsi="Arial" w:cs="Arial"/>
          <w:sz w:val="24"/>
          <w:szCs w:val="24"/>
        </w:rPr>
        <w:t>;</w:t>
      </w:r>
    </w:p>
    <w:p w14:paraId="0D7C8232" w14:textId="0236A636" w:rsidR="0048420F" w:rsidRDefault="0048420F" w:rsidP="006E7ED5">
      <w:pPr>
        <w:pStyle w:val="ListParagraph"/>
        <w:numPr>
          <w:ilvl w:val="1"/>
          <w:numId w:val="1"/>
        </w:numPr>
        <w:spacing w:after="0" w:line="360" w:lineRule="auto"/>
        <w:rPr>
          <w:rFonts w:ascii="Arial" w:hAnsi="Arial" w:cs="Arial"/>
          <w:sz w:val="24"/>
          <w:szCs w:val="24"/>
        </w:rPr>
      </w:pPr>
      <w:r>
        <w:rPr>
          <w:rFonts w:ascii="Arial" w:hAnsi="Arial" w:cs="Arial"/>
          <w:sz w:val="24"/>
          <w:szCs w:val="24"/>
        </w:rPr>
        <w:t>Indirect discrimination</w:t>
      </w:r>
      <w:r w:rsidR="003B197B">
        <w:rPr>
          <w:rFonts w:ascii="Arial" w:hAnsi="Arial" w:cs="Arial"/>
          <w:sz w:val="24"/>
          <w:szCs w:val="24"/>
        </w:rPr>
        <w:t xml:space="preserve"> (s19 EA)</w:t>
      </w:r>
      <w:r>
        <w:rPr>
          <w:rFonts w:ascii="Arial" w:hAnsi="Arial" w:cs="Arial"/>
          <w:sz w:val="24"/>
          <w:szCs w:val="24"/>
        </w:rPr>
        <w:t>;</w:t>
      </w:r>
    </w:p>
    <w:p w14:paraId="5176B46C" w14:textId="0EB47F04" w:rsidR="0048420F" w:rsidRDefault="0048420F" w:rsidP="006E7ED5">
      <w:pPr>
        <w:pStyle w:val="ListParagraph"/>
        <w:numPr>
          <w:ilvl w:val="1"/>
          <w:numId w:val="1"/>
        </w:numPr>
        <w:spacing w:after="0" w:line="360" w:lineRule="auto"/>
        <w:rPr>
          <w:rFonts w:ascii="Arial" w:hAnsi="Arial" w:cs="Arial"/>
          <w:sz w:val="24"/>
          <w:szCs w:val="24"/>
        </w:rPr>
      </w:pPr>
      <w:r>
        <w:rPr>
          <w:rFonts w:ascii="Arial" w:hAnsi="Arial" w:cs="Arial"/>
          <w:sz w:val="24"/>
          <w:szCs w:val="24"/>
        </w:rPr>
        <w:t>Discrimination arising from disability</w:t>
      </w:r>
      <w:r w:rsidR="003B197B">
        <w:rPr>
          <w:rFonts w:ascii="Arial" w:hAnsi="Arial" w:cs="Arial"/>
          <w:sz w:val="24"/>
          <w:szCs w:val="24"/>
        </w:rPr>
        <w:t xml:space="preserve"> (s15 EA)</w:t>
      </w:r>
      <w:r>
        <w:rPr>
          <w:rFonts w:ascii="Arial" w:hAnsi="Arial" w:cs="Arial"/>
          <w:sz w:val="24"/>
          <w:szCs w:val="24"/>
        </w:rPr>
        <w:t>; and</w:t>
      </w:r>
    </w:p>
    <w:p w14:paraId="780E1277" w14:textId="127908DB" w:rsidR="00C23F52" w:rsidRPr="00EF3FAE" w:rsidRDefault="0048420F" w:rsidP="006E7ED5">
      <w:pPr>
        <w:pStyle w:val="ListParagraph"/>
        <w:numPr>
          <w:ilvl w:val="1"/>
          <w:numId w:val="1"/>
        </w:numPr>
        <w:spacing w:after="0" w:line="360" w:lineRule="auto"/>
        <w:rPr>
          <w:rFonts w:ascii="Arial" w:hAnsi="Arial" w:cs="Arial"/>
          <w:sz w:val="24"/>
          <w:szCs w:val="24"/>
        </w:rPr>
      </w:pPr>
      <w:r w:rsidRPr="00975F6C">
        <w:rPr>
          <w:rFonts w:ascii="Arial" w:hAnsi="Arial" w:cs="Arial"/>
          <w:sz w:val="24"/>
          <w:szCs w:val="24"/>
        </w:rPr>
        <w:t>Failure to make reasonable adjustments</w:t>
      </w:r>
      <w:r w:rsidR="003B197B">
        <w:rPr>
          <w:rFonts w:ascii="Arial" w:hAnsi="Arial" w:cs="Arial"/>
          <w:sz w:val="24"/>
          <w:szCs w:val="24"/>
        </w:rPr>
        <w:t xml:space="preserve"> (ss20-21 EA)</w:t>
      </w:r>
      <w:r w:rsidR="00975F6C">
        <w:rPr>
          <w:rFonts w:ascii="Arial" w:hAnsi="Arial" w:cs="Arial"/>
          <w:sz w:val="24"/>
          <w:szCs w:val="24"/>
        </w:rPr>
        <w:t>.</w:t>
      </w:r>
    </w:p>
    <w:p w14:paraId="0D1F6DEA" w14:textId="77777777" w:rsidR="004F3B4C" w:rsidRDefault="004F3B4C" w:rsidP="006E7ED5">
      <w:pPr>
        <w:spacing w:after="0" w:line="360" w:lineRule="auto"/>
        <w:rPr>
          <w:rFonts w:ascii="Arial" w:hAnsi="Arial" w:cs="Arial"/>
          <w:b/>
          <w:bCs/>
          <w:sz w:val="24"/>
          <w:szCs w:val="24"/>
        </w:rPr>
      </w:pPr>
    </w:p>
    <w:p w14:paraId="74865786" w14:textId="04242A9B" w:rsidR="0048420F" w:rsidRDefault="0048420F" w:rsidP="0044653E">
      <w:pPr>
        <w:tabs>
          <w:tab w:val="left" w:pos="2990"/>
        </w:tabs>
        <w:spacing w:after="0" w:line="360" w:lineRule="auto"/>
        <w:rPr>
          <w:rFonts w:ascii="Arial" w:hAnsi="Arial" w:cs="Arial"/>
          <w:b/>
          <w:bCs/>
          <w:sz w:val="24"/>
          <w:szCs w:val="24"/>
        </w:rPr>
      </w:pPr>
      <w:r w:rsidRPr="006620FF">
        <w:rPr>
          <w:rFonts w:ascii="Arial" w:hAnsi="Arial" w:cs="Arial"/>
          <w:b/>
          <w:bCs/>
          <w:sz w:val="24"/>
          <w:szCs w:val="24"/>
        </w:rPr>
        <w:t>Direct Discrimination</w:t>
      </w:r>
      <w:r w:rsidR="0044653E">
        <w:rPr>
          <w:rFonts w:ascii="Arial" w:hAnsi="Arial" w:cs="Arial"/>
          <w:b/>
          <w:bCs/>
          <w:sz w:val="24"/>
          <w:szCs w:val="24"/>
        </w:rPr>
        <w:tab/>
      </w:r>
    </w:p>
    <w:p w14:paraId="7A833780" w14:textId="77777777" w:rsidR="0044653E" w:rsidRPr="006620FF" w:rsidRDefault="0044653E" w:rsidP="0044653E">
      <w:pPr>
        <w:tabs>
          <w:tab w:val="left" w:pos="2990"/>
        </w:tabs>
        <w:spacing w:after="0" w:line="360" w:lineRule="auto"/>
        <w:rPr>
          <w:rFonts w:ascii="Arial" w:hAnsi="Arial" w:cs="Arial"/>
          <w:b/>
          <w:bCs/>
          <w:sz w:val="24"/>
          <w:szCs w:val="24"/>
        </w:rPr>
      </w:pPr>
    </w:p>
    <w:p w14:paraId="38790CB4" w14:textId="57C16E9E" w:rsidR="0048420F" w:rsidRDefault="00A94FB4" w:rsidP="006E7ED5">
      <w:pPr>
        <w:pStyle w:val="ListParagraph"/>
        <w:numPr>
          <w:ilvl w:val="0"/>
          <w:numId w:val="1"/>
        </w:numPr>
        <w:spacing w:after="0" w:line="360" w:lineRule="auto"/>
        <w:rPr>
          <w:rFonts w:ascii="Arial" w:hAnsi="Arial" w:cs="Arial"/>
          <w:sz w:val="24"/>
          <w:szCs w:val="24"/>
        </w:rPr>
      </w:pPr>
      <w:r>
        <w:rPr>
          <w:rFonts w:ascii="Arial" w:hAnsi="Arial" w:cs="Arial"/>
          <w:sz w:val="24"/>
          <w:szCs w:val="24"/>
        </w:rPr>
        <w:t xml:space="preserve">Pursuant to section 13 Equality Act 2010: </w:t>
      </w:r>
    </w:p>
    <w:p w14:paraId="50799F0C" w14:textId="7CFB739A" w:rsidR="00A94FB4" w:rsidRDefault="00A94FB4" w:rsidP="006E7ED5">
      <w:pPr>
        <w:pStyle w:val="ListParagraph"/>
        <w:numPr>
          <w:ilvl w:val="0"/>
          <w:numId w:val="2"/>
        </w:numPr>
        <w:spacing w:after="0" w:line="276" w:lineRule="auto"/>
        <w:jc w:val="both"/>
        <w:rPr>
          <w:rFonts w:ascii="Arial" w:hAnsi="Arial" w:cs="Arial"/>
          <w:sz w:val="24"/>
          <w:szCs w:val="24"/>
        </w:rPr>
      </w:pPr>
      <w:r w:rsidRPr="00A94FB4">
        <w:rPr>
          <w:rFonts w:ascii="Arial" w:hAnsi="Arial" w:cs="Arial"/>
          <w:sz w:val="24"/>
          <w:szCs w:val="24"/>
        </w:rPr>
        <w:t xml:space="preserve">A person (A) discriminates against another (B) if, </w:t>
      </w:r>
      <w:r w:rsidRPr="003B197B">
        <w:rPr>
          <w:rFonts w:ascii="Arial" w:hAnsi="Arial" w:cs="Arial"/>
          <w:b/>
          <w:bCs/>
          <w:sz w:val="24"/>
          <w:szCs w:val="24"/>
        </w:rPr>
        <w:t>because of a protected characteristic,</w:t>
      </w:r>
      <w:r w:rsidRPr="00A94FB4">
        <w:rPr>
          <w:rFonts w:ascii="Arial" w:hAnsi="Arial" w:cs="Arial"/>
          <w:sz w:val="24"/>
          <w:szCs w:val="24"/>
        </w:rPr>
        <w:t xml:space="preserve"> A treats B </w:t>
      </w:r>
      <w:r w:rsidRPr="003B197B">
        <w:rPr>
          <w:rFonts w:ascii="Arial" w:hAnsi="Arial" w:cs="Arial"/>
          <w:b/>
          <w:bCs/>
          <w:sz w:val="24"/>
          <w:szCs w:val="24"/>
        </w:rPr>
        <w:t xml:space="preserve">less favourably </w:t>
      </w:r>
      <w:r w:rsidRPr="00A94FB4">
        <w:rPr>
          <w:rFonts w:ascii="Arial" w:hAnsi="Arial" w:cs="Arial"/>
          <w:sz w:val="24"/>
          <w:szCs w:val="24"/>
        </w:rPr>
        <w:t>than A treats or would treat others.</w:t>
      </w:r>
    </w:p>
    <w:p w14:paraId="208D1FA6" w14:textId="600066EE" w:rsidR="00A94FB4" w:rsidRDefault="00A94FB4" w:rsidP="006E7ED5">
      <w:pPr>
        <w:spacing w:after="0" w:line="276" w:lineRule="auto"/>
        <w:ind w:left="1440"/>
        <w:jc w:val="both"/>
        <w:rPr>
          <w:rFonts w:ascii="Arial" w:hAnsi="Arial" w:cs="Arial"/>
          <w:sz w:val="24"/>
          <w:szCs w:val="24"/>
        </w:rPr>
      </w:pPr>
      <w:r>
        <w:rPr>
          <w:rFonts w:ascii="Arial" w:hAnsi="Arial" w:cs="Arial"/>
          <w:sz w:val="24"/>
          <w:szCs w:val="24"/>
        </w:rPr>
        <w:t>[…]</w:t>
      </w:r>
    </w:p>
    <w:p w14:paraId="6FD5F92D" w14:textId="4B6ECD0E" w:rsidR="00A94FB4" w:rsidRDefault="00A94FB4" w:rsidP="006E7ED5">
      <w:pPr>
        <w:pStyle w:val="ListParagraph"/>
        <w:numPr>
          <w:ilvl w:val="0"/>
          <w:numId w:val="2"/>
        </w:numPr>
        <w:spacing w:after="0" w:line="276" w:lineRule="auto"/>
        <w:jc w:val="both"/>
        <w:rPr>
          <w:rFonts w:ascii="Arial" w:hAnsi="Arial" w:cs="Arial"/>
          <w:sz w:val="24"/>
          <w:szCs w:val="24"/>
        </w:rPr>
      </w:pPr>
      <w:r w:rsidRPr="00A94FB4">
        <w:rPr>
          <w:rFonts w:ascii="Arial" w:hAnsi="Arial" w:cs="Arial"/>
          <w:sz w:val="24"/>
          <w:szCs w:val="24"/>
        </w:rPr>
        <w:t xml:space="preserve">If the protected characteristic is disability, and B is not a disabled person, A </w:t>
      </w:r>
      <w:r w:rsidRPr="003B197B">
        <w:rPr>
          <w:rFonts w:ascii="Arial" w:hAnsi="Arial" w:cs="Arial"/>
          <w:b/>
          <w:bCs/>
          <w:sz w:val="24"/>
          <w:szCs w:val="24"/>
        </w:rPr>
        <w:t>does not discriminate</w:t>
      </w:r>
      <w:r w:rsidRPr="00A94FB4">
        <w:rPr>
          <w:rFonts w:ascii="Arial" w:hAnsi="Arial" w:cs="Arial"/>
          <w:sz w:val="24"/>
          <w:szCs w:val="24"/>
        </w:rPr>
        <w:t xml:space="preserve"> against B only because A treats or would treat disabled persons </w:t>
      </w:r>
      <w:r w:rsidRPr="003B197B">
        <w:rPr>
          <w:rFonts w:ascii="Arial" w:hAnsi="Arial" w:cs="Arial"/>
          <w:b/>
          <w:bCs/>
          <w:sz w:val="24"/>
          <w:szCs w:val="24"/>
        </w:rPr>
        <w:t>more favourably</w:t>
      </w:r>
      <w:r w:rsidRPr="00A94FB4">
        <w:rPr>
          <w:rFonts w:ascii="Arial" w:hAnsi="Arial" w:cs="Arial"/>
          <w:sz w:val="24"/>
          <w:szCs w:val="24"/>
        </w:rPr>
        <w:t xml:space="preserve"> than A treats B</w:t>
      </w:r>
      <w:r w:rsidR="003B197B">
        <w:rPr>
          <w:rFonts w:ascii="Arial" w:hAnsi="Arial" w:cs="Arial"/>
          <w:sz w:val="24"/>
          <w:szCs w:val="24"/>
        </w:rPr>
        <w:t xml:space="preserve"> (</w:t>
      </w:r>
      <w:r w:rsidR="003B197B" w:rsidRPr="003B197B">
        <w:rPr>
          <w:rFonts w:ascii="Arial" w:hAnsi="Arial" w:cs="Arial"/>
          <w:i/>
          <w:iCs/>
          <w:sz w:val="24"/>
          <w:szCs w:val="24"/>
        </w:rPr>
        <w:t>emphasis added</w:t>
      </w:r>
      <w:r w:rsidR="003B197B">
        <w:rPr>
          <w:rFonts w:ascii="Arial" w:hAnsi="Arial" w:cs="Arial"/>
          <w:sz w:val="24"/>
          <w:szCs w:val="24"/>
        </w:rPr>
        <w:t>).</w:t>
      </w:r>
    </w:p>
    <w:p w14:paraId="0FED1B2A" w14:textId="77777777" w:rsidR="00A94FB4" w:rsidRPr="00A94FB4" w:rsidRDefault="00A94FB4" w:rsidP="006E7ED5">
      <w:pPr>
        <w:pStyle w:val="ListParagraph"/>
        <w:spacing w:after="0" w:line="360" w:lineRule="auto"/>
        <w:ind w:left="1872"/>
        <w:jc w:val="both"/>
        <w:rPr>
          <w:rFonts w:ascii="Arial" w:hAnsi="Arial" w:cs="Arial"/>
          <w:sz w:val="24"/>
          <w:szCs w:val="24"/>
        </w:rPr>
      </w:pPr>
    </w:p>
    <w:p w14:paraId="32FBC684" w14:textId="498884D8" w:rsidR="00A94FB4" w:rsidRDefault="00A94FB4"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Unlike in </w:t>
      </w:r>
      <w:r w:rsidR="00ED5B32">
        <w:rPr>
          <w:rFonts w:ascii="Arial" w:hAnsi="Arial" w:cs="Arial"/>
          <w:sz w:val="24"/>
          <w:szCs w:val="24"/>
        </w:rPr>
        <w:t xml:space="preserve">relation to </w:t>
      </w:r>
      <w:r>
        <w:rPr>
          <w:rFonts w:ascii="Arial" w:hAnsi="Arial" w:cs="Arial"/>
          <w:sz w:val="24"/>
          <w:szCs w:val="24"/>
        </w:rPr>
        <w:t>other forms of discrimination under the EA, there is no provision for ‘justification’ under section 13</w:t>
      </w:r>
      <w:r w:rsidR="00E01F68">
        <w:rPr>
          <w:rFonts w:ascii="Arial" w:hAnsi="Arial" w:cs="Arial"/>
          <w:sz w:val="24"/>
          <w:szCs w:val="24"/>
        </w:rPr>
        <w:t xml:space="preserve">. In other words, </w:t>
      </w:r>
      <w:r>
        <w:rPr>
          <w:rFonts w:ascii="Arial" w:hAnsi="Arial" w:cs="Arial"/>
          <w:sz w:val="24"/>
          <w:szCs w:val="24"/>
        </w:rPr>
        <w:t xml:space="preserve">it is not </w:t>
      </w:r>
      <w:r w:rsidR="00E01F68">
        <w:rPr>
          <w:rFonts w:ascii="Arial" w:hAnsi="Arial" w:cs="Arial"/>
          <w:sz w:val="24"/>
          <w:szCs w:val="24"/>
        </w:rPr>
        <w:t>possible</w:t>
      </w:r>
      <w:r>
        <w:rPr>
          <w:rFonts w:ascii="Arial" w:hAnsi="Arial" w:cs="Arial"/>
          <w:sz w:val="24"/>
          <w:szCs w:val="24"/>
        </w:rPr>
        <w:t xml:space="preserve"> </w:t>
      </w:r>
      <w:r w:rsidR="00E01F68">
        <w:rPr>
          <w:rFonts w:ascii="Arial" w:hAnsi="Arial" w:cs="Arial"/>
          <w:sz w:val="24"/>
          <w:szCs w:val="24"/>
        </w:rPr>
        <w:t>for a service provider/association to argue</w:t>
      </w:r>
      <w:r>
        <w:rPr>
          <w:rFonts w:ascii="Arial" w:hAnsi="Arial" w:cs="Arial"/>
          <w:sz w:val="24"/>
          <w:szCs w:val="24"/>
        </w:rPr>
        <w:t xml:space="preserve"> that </w:t>
      </w:r>
      <w:r w:rsidR="00E01F68">
        <w:rPr>
          <w:rFonts w:ascii="Arial" w:hAnsi="Arial" w:cs="Arial"/>
          <w:sz w:val="24"/>
          <w:szCs w:val="24"/>
        </w:rPr>
        <w:t xml:space="preserve">any </w:t>
      </w:r>
      <w:r>
        <w:rPr>
          <w:rFonts w:ascii="Arial" w:hAnsi="Arial" w:cs="Arial"/>
          <w:sz w:val="24"/>
          <w:szCs w:val="24"/>
        </w:rPr>
        <w:t>direct discrimination is justified</w:t>
      </w:r>
      <w:r w:rsidR="00E01F68">
        <w:rPr>
          <w:rFonts w:ascii="Arial" w:hAnsi="Arial" w:cs="Arial"/>
          <w:sz w:val="24"/>
          <w:szCs w:val="24"/>
        </w:rPr>
        <w:t xml:space="preserve"> (</w:t>
      </w:r>
      <w:r>
        <w:rPr>
          <w:rFonts w:ascii="Arial" w:hAnsi="Arial" w:cs="Arial"/>
          <w:sz w:val="24"/>
          <w:szCs w:val="24"/>
        </w:rPr>
        <w:t>and therefore lawful</w:t>
      </w:r>
      <w:r w:rsidR="00E01F68">
        <w:rPr>
          <w:rFonts w:ascii="Arial" w:hAnsi="Arial" w:cs="Arial"/>
          <w:sz w:val="24"/>
          <w:szCs w:val="24"/>
        </w:rPr>
        <w:t>)</w:t>
      </w:r>
      <w:r>
        <w:rPr>
          <w:rFonts w:ascii="Arial" w:hAnsi="Arial" w:cs="Arial"/>
          <w:sz w:val="24"/>
          <w:szCs w:val="24"/>
        </w:rPr>
        <w:t xml:space="preserve"> as a proportionate means of achieving a legitimate aim.</w:t>
      </w:r>
    </w:p>
    <w:p w14:paraId="2C3CAF42" w14:textId="77777777" w:rsidR="00E01F68" w:rsidRDefault="00E01F68" w:rsidP="006E7ED5">
      <w:pPr>
        <w:pStyle w:val="ListParagraph"/>
        <w:spacing w:after="0" w:line="360" w:lineRule="auto"/>
        <w:jc w:val="both"/>
        <w:rPr>
          <w:rFonts w:ascii="Arial" w:hAnsi="Arial" w:cs="Arial"/>
          <w:sz w:val="24"/>
          <w:szCs w:val="24"/>
        </w:rPr>
      </w:pPr>
    </w:p>
    <w:p w14:paraId="176C6994" w14:textId="155D21D2" w:rsidR="00E01F68" w:rsidRPr="003B197B" w:rsidRDefault="00E01F68" w:rsidP="006E7ED5">
      <w:pPr>
        <w:pStyle w:val="ListParagraph"/>
        <w:numPr>
          <w:ilvl w:val="0"/>
          <w:numId w:val="1"/>
        </w:numPr>
        <w:spacing w:after="0" w:line="360" w:lineRule="auto"/>
        <w:jc w:val="both"/>
        <w:rPr>
          <w:rFonts w:ascii="Arial" w:hAnsi="Arial" w:cs="Arial"/>
          <w:sz w:val="24"/>
          <w:szCs w:val="24"/>
        </w:rPr>
      </w:pPr>
      <w:r w:rsidRPr="00E01F68">
        <w:rPr>
          <w:rFonts w:ascii="Arial" w:hAnsi="Arial" w:cs="Arial"/>
          <w:sz w:val="24"/>
          <w:szCs w:val="24"/>
        </w:rPr>
        <w:t>As a result, where a service provider/association i) treats a person less favourably than they treat others, and ii) the less favourable treatment is because of a protected characteristic, the treatment will constitute direct discrimination, and will be unlawful</w:t>
      </w:r>
      <w:r>
        <w:rPr>
          <w:rFonts w:ascii="Arial" w:hAnsi="Arial" w:cs="Arial"/>
          <w:sz w:val="24"/>
          <w:szCs w:val="24"/>
        </w:rPr>
        <w:t>.</w:t>
      </w:r>
    </w:p>
    <w:p w14:paraId="4B56D23F" w14:textId="77777777" w:rsidR="006620FF" w:rsidRDefault="006620FF" w:rsidP="006E7ED5">
      <w:pPr>
        <w:pStyle w:val="ListParagraph"/>
        <w:spacing w:after="0" w:line="360" w:lineRule="auto"/>
        <w:jc w:val="both"/>
        <w:rPr>
          <w:rFonts w:ascii="Arial" w:hAnsi="Arial" w:cs="Arial"/>
          <w:sz w:val="24"/>
          <w:szCs w:val="24"/>
        </w:rPr>
      </w:pPr>
    </w:p>
    <w:p w14:paraId="1410B224" w14:textId="03F78FDD" w:rsidR="003B197B" w:rsidRDefault="003B197B" w:rsidP="006E7ED5">
      <w:pPr>
        <w:pStyle w:val="ListParagraph"/>
        <w:numPr>
          <w:ilvl w:val="0"/>
          <w:numId w:val="1"/>
        </w:numPr>
        <w:spacing w:after="0" w:line="360" w:lineRule="auto"/>
        <w:jc w:val="both"/>
        <w:rPr>
          <w:rFonts w:ascii="Arial" w:hAnsi="Arial" w:cs="Arial"/>
          <w:sz w:val="24"/>
          <w:szCs w:val="24"/>
        </w:rPr>
      </w:pPr>
      <w:r w:rsidRPr="003B197B">
        <w:rPr>
          <w:rFonts w:ascii="Arial" w:hAnsi="Arial" w:cs="Arial"/>
          <w:sz w:val="24"/>
          <w:szCs w:val="24"/>
        </w:rPr>
        <w:t>As to what</w:t>
      </w:r>
      <w:r>
        <w:rPr>
          <w:rFonts w:ascii="Arial" w:hAnsi="Arial" w:cs="Arial"/>
          <w:sz w:val="24"/>
          <w:szCs w:val="24"/>
        </w:rPr>
        <w:t xml:space="preserve"> constitutes ‘less favourable’ treatment, the Code states:</w:t>
      </w:r>
    </w:p>
    <w:p w14:paraId="7639B071" w14:textId="2A99294B" w:rsidR="003B197B" w:rsidRDefault="003B197B" w:rsidP="006E7ED5">
      <w:pPr>
        <w:pStyle w:val="ListParagraph"/>
        <w:spacing w:after="0" w:line="276" w:lineRule="auto"/>
        <w:ind w:left="1440"/>
        <w:jc w:val="both"/>
        <w:rPr>
          <w:rFonts w:ascii="Arial" w:hAnsi="Arial" w:cs="Arial"/>
          <w:sz w:val="24"/>
          <w:szCs w:val="24"/>
        </w:rPr>
      </w:pPr>
      <w:r w:rsidRPr="003B197B">
        <w:rPr>
          <w:rFonts w:ascii="Arial" w:hAnsi="Arial" w:cs="Arial"/>
          <w:sz w:val="24"/>
          <w:szCs w:val="24"/>
        </w:rPr>
        <w:t>4.5</w:t>
      </w:r>
      <w:r>
        <w:rPr>
          <w:rFonts w:ascii="Arial" w:hAnsi="Arial" w:cs="Arial"/>
          <w:sz w:val="24"/>
          <w:szCs w:val="24"/>
        </w:rPr>
        <w:t xml:space="preserve"> </w:t>
      </w:r>
      <w:r w:rsidRPr="003B197B">
        <w:rPr>
          <w:rFonts w:ascii="Arial" w:hAnsi="Arial" w:cs="Arial"/>
          <w:sz w:val="24"/>
          <w:szCs w:val="24"/>
        </w:rPr>
        <w:t>To decide whether a service provider has treated a service user ‘less</w:t>
      </w:r>
      <w:r>
        <w:rPr>
          <w:rFonts w:ascii="Arial" w:hAnsi="Arial" w:cs="Arial"/>
          <w:sz w:val="24"/>
          <w:szCs w:val="24"/>
        </w:rPr>
        <w:t xml:space="preserve"> </w:t>
      </w:r>
      <w:r w:rsidRPr="003B197B">
        <w:rPr>
          <w:rFonts w:ascii="Arial" w:hAnsi="Arial" w:cs="Arial"/>
          <w:sz w:val="24"/>
          <w:szCs w:val="24"/>
        </w:rPr>
        <w:t xml:space="preserve">favourably’, a </w:t>
      </w:r>
      <w:r w:rsidRPr="003B197B">
        <w:rPr>
          <w:rFonts w:ascii="Arial" w:hAnsi="Arial" w:cs="Arial"/>
          <w:b/>
          <w:bCs/>
          <w:sz w:val="24"/>
          <w:szCs w:val="24"/>
        </w:rPr>
        <w:t xml:space="preserve">comparison must be made with how they have treated other service users or would have treated them in similar </w:t>
      </w:r>
      <w:r w:rsidRPr="003B197B">
        <w:rPr>
          <w:rFonts w:ascii="Arial" w:hAnsi="Arial" w:cs="Arial"/>
          <w:b/>
          <w:bCs/>
          <w:sz w:val="24"/>
          <w:szCs w:val="24"/>
        </w:rPr>
        <w:lastRenderedPageBreak/>
        <w:t>circumstances</w:t>
      </w:r>
      <w:r w:rsidRPr="003B197B">
        <w:rPr>
          <w:rFonts w:ascii="Arial" w:hAnsi="Arial" w:cs="Arial"/>
          <w:sz w:val="24"/>
          <w:szCs w:val="24"/>
        </w:rPr>
        <w:t>. If the</w:t>
      </w:r>
      <w:r>
        <w:rPr>
          <w:rFonts w:ascii="Arial" w:hAnsi="Arial" w:cs="Arial"/>
          <w:sz w:val="24"/>
          <w:szCs w:val="24"/>
        </w:rPr>
        <w:t xml:space="preserve"> </w:t>
      </w:r>
      <w:r w:rsidRPr="003B197B">
        <w:rPr>
          <w:rFonts w:ascii="Arial" w:hAnsi="Arial" w:cs="Arial"/>
          <w:sz w:val="24"/>
          <w:szCs w:val="24"/>
        </w:rPr>
        <w:t>service provider’s treatment of the service user puts the service user at a</w:t>
      </w:r>
      <w:r>
        <w:rPr>
          <w:rFonts w:ascii="Arial" w:hAnsi="Arial" w:cs="Arial"/>
          <w:sz w:val="24"/>
          <w:szCs w:val="24"/>
        </w:rPr>
        <w:t xml:space="preserve"> </w:t>
      </w:r>
      <w:r w:rsidRPr="003B197B">
        <w:rPr>
          <w:rFonts w:ascii="Arial" w:hAnsi="Arial" w:cs="Arial"/>
          <w:sz w:val="24"/>
          <w:szCs w:val="24"/>
        </w:rPr>
        <w:t>clear disadvantage compared with other service users, then it is more likely</w:t>
      </w:r>
      <w:r>
        <w:rPr>
          <w:rFonts w:ascii="Arial" w:hAnsi="Arial" w:cs="Arial"/>
          <w:sz w:val="24"/>
          <w:szCs w:val="24"/>
        </w:rPr>
        <w:t xml:space="preserve"> </w:t>
      </w:r>
      <w:r w:rsidRPr="003B197B">
        <w:rPr>
          <w:rFonts w:ascii="Arial" w:hAnsi="Arial" w:cs="Arial"/>
          <w:sz w:val="24"/>
          <w:szCs w:val="24"/>
        </w:rPr>
        <w:t>that the treatment will be less favourable: for example, where a customer</w:t>
      </w:r>
      <w:r>
        <w:rPr>
          <w:rFonts w:ascii="Arial" w:hAnsi="Arial" w:cs="Arial"/>
          <w:sz w:val="24"/>
          <w:szCs w:val="24"/>
        </w:rPr>
        <w:t xml:space="preserve"> </w:t>
      </w:r>
      <w:r w:rsidRPr="003B197B">
        <w:rPr>
          <w:rFonts w:ascii="Arial" w:hAnsi="Arial" w:cs="Arial"/>
          <w:sz w:val="24"/>
          <w:szCs w:val="24"/>
        </w:rPr>
        <w:t xml:space="preserve">is refused service or a person’s membership of a club is terminated. </w:t>
      </w:r>
      <w:r w:rsidRPr="003B197B">
        <w:rPr>
          <w:rFonts w:ascii="Arial" w:hAnsi="Arial" w:cs="Arial"/>
          <w:b/>
          <w:bCs/>
          <w:sz w:val="24"/>
          <w:szCs w:val="24"/>
        </w:rPr>
        <w:t>Less favourable treatment could also involve being deprived of a choice or excluded from an opportunity</w:t>
      </w:r>
      <w:r w:rsidRPr="003B197B">
        <w:rPr>
          <w:rFonts w:ascii="Arial" w:hAnsi="Arial" w:cs="Arial"/>
          <w:sz w:val="24"/>
          <w:szCs w:val="24"/>
        </w:rPr>
        <w:t>. If the quality of the service being offered</w:t>
      </w:r>
      <w:r>
        <w:rPr>
          <w:rFonts w:ascii="Arial" w:hAnsi="Arial" w:cs="Arial"/>
          <w:sz w:val="24"/>
          <w:szCs w:val="24"/>
        </w:rPr>
        <w:t xml:space="preserve"> </w:t>
      </w:r>
      <w:r w:rsidRPr="003B197B">
        <w:rPr>
          <w:rFonts w:ascii="Arial" w:hAnsi="Arial" w:cs="Arial"/>
          <w:sz w:val="24"/>
          <w:szCs w:val="24"/>
        </w:rPr>
        <w:t>or the manner in which it is offered is comparatively poor, this could also</w:t>
      </w:r>
      <w:r>
        <w:rPr>
          <w:rFonts w:ascii="Arial" w:hAnsi="Arial" w:cs="Arial"/>
          <w:sz w:val="24"/>
          <w:szCs w:val="24"/>
        </w:rPr>
        <w:t xml:space="preserve"> </w:t>
      </w:r>
      <w:r w:rsidRPr="003B197B">
        <w:rPr>
          <w:rFonts w:ascii="Arial" w:hAnsi="Arial" w:cs="Arial"/>
          <w:sz w:val="24"/>
          <w:szCs w:val="24"/>
        </w:rPr>
        <w:t>amount to less favourable treatment</w:t>
      </w:r>
    </w:p>
    <w:p w14:paraId="50D1F26B" w14:textId="214DDA59" w:rsidR="003B197B" w:rsidRDefault="003B197B" w:rsidP="006E7ED5">
      <w:pPr>
        <w:pStyle w:val="ListParagraph"/>
        <w:spacing w:after="0" w:line="276" w:lineRule="auto"/>
        <w:ind w:left="1440"/>
        <w:jc w:val="both"/>
        <w:rPr>
          <w:rFonts w:ascii="Arial" w:hAnsi="Arial" w:cs="Arial"/>
          <w:sz w:val="24"/>
          <w:szCs w:val="24"/>
        </w:rPr>
      </w:pPr>
    </w:p>
    <w:p w14:paraId="5ACEA8B5" w14:textId="1743507C" w:rsidR="003B197B" w:rsidRPr="003B197B" w:rsidRDefault="003B197B" w:rsidP="006E7ED5">
      <w:pPr>
        <w:pStyle w:val="ListParagraph"/>
        <w:spacing w:after="0" w:line="276" w:lineRule="auto"/>
        <w:ind w:left="1440"/>
        <w:jc w:val="both"/>
        <w:rPr>
          <w:rFonts w:ascii="Arial" w:hAnsi="Arial" w:cs="Arial"/>
          <w:sz w:val="24"/>
          <w:szCs w:val="24"/>
        </w:rPr>
      </w:pPr>
      <w:r w:rsidRPr="003B197B">
        <w:rPr>
          <w:rFonts w:ascii="Arial" w:hAnsi="Arial" w:cs="Arial"/>
          <w:sz w:val="24"/>
          <w:szCs w:val="24"/>
        </w:rPr>
        <w:t>4.6</w:t>
      </w:r>
      <w:r>
        <w:rPr>
          <w:rFonts w:ascii="Arial" w:hAnsi="Arial" w:cs="Arial"/>
          <w:sz w:val="24"/>
          <w:szCs w:val="24"/>
        </w:rPr>
        <w:t xml:space="preserve"> </w:t>
      </w:r>
      <w:r w:rsidRPr="003B197B">
        <w:rPr>
          <w:rFonts w:ascii="Arial" w:hAnsi="Arial" w:cs="Arial"/>
          <w:sz w:val="24"/>
          <w:szCs w:val="24"/>
        </w:rPr>
        <w:t xml:space="preserve">The service user </w:t>
      </w:r>
      <w:r w:rsidRPr="003B197B">
        <w:rPr>
          <w:rFonts w:ascii="Arial" w:hAnsi="Arial" w:cs="Arial"/>
          <w:b/>
          <w:bCs/>
          <w:sz w:val="24"/>
          <w:szCs w:val="24"/>
        </w:rPr>
        <w:t>does not have to experience actual disadvantage (economic or otherwise)</w:t>
      </w:r>
      <w:r w:rsidRPr="003B197B">
        <w:rPr>
          <w:rFonts w:ascii="Arial" w:hAnsi="Arial" w:cs="Arial"/>
          <w:sz w:val="24"/>
          <w:szCs w:val="24"/>
        </w:rPr>
        <w:t xml:space="preserve"> for the treatment to be less favourable. It is enough that the</w:t>
      </w:r>
      <w:r>
        <w:rPr>
          <w:rFonts w:ascii="Arial" w:hAnsi="Arial" w:cs="Arial"/>
          <w:sz w:val="24"/>
          <w:szCs w:val="24"/>
        </w:rPr>
        <w:t xml:space="preserve"> </w:t>
      </w:r>
      <w:r w:rsidRPr="003B197B">
        <w:rPr>
          <w:rFonts w:ascii="Arial" w:hAnsi="Arial" w:cs="Arial"/>
          <w:sz w:val="24"/>
          <w:szCs w:val="24"/>
        </w:rPr>
        <w:t>service user can reasonably say that they would have preferred not to be</w:t>
      </w:r>
      <w:r>
        <w:rPr>
          <w:rFonts w:ascii="Arial" w:hAnsi="Arial" w:cs="Arial"/>
          <w:sz w:val="24"/>
          <w:szCs w:val="24"/>
        </w:rPr>
        <w:t xml:space="preserve"> </w:t>
      </w:r>
      <w:r w:rsidRPr="003B197B">
        <w:rPr>
          <w:rFonts w:ascii="Arial" w:hAnsi="Arial" w:cs="Arial"/>
          <w:sz w:val="24"/>
          <w:szCs w:val="24"/>
        </w:rPr>
        <w:t>treated differently from the way the service provider treated- or would have</w:t>
      </w:r>
      <w:r>
        <w:rPr>
          <w:rFonts w:ascii="Arial" w:hAnsi="Arial" w:cs="Arial"/>
          <w:sz w:val="24"/>
          <w:szCs w:val="24"/>
        </w:rPr>
        <w:t xml:space="preserve"> </w:t>
      </w:r>
      <w:r w:rsidRPr="003B197B">
        <w:rPr>
          <w:rFonts w:ascii="Arial" w:hAnsi="Arial" w:cs="Arial"/>
          <w:sz w:val="24"/>
          <w:szCs w:val="24"/>
        </w:rPr>
        <w:t>treated- another person.</w:t>
      </w:r>
    </w:p>
    <w:p w14:paraId="1979E2BC" w14:textId="5DE15648" w:rsidR="003B197B" w:rsidRDefault="003B197B" w:rsidP="006E7ED5">
      <w:pPr>
        <w:pStyle w:val="ListParagraph"/>
        <w:spacing w:after="0" w:line="276" w:lineRule="auto"/>
        <w:ind w:left="1440"/>
        <w:jc w:val="both"/>
        <w:rPr>
          <w:rFonts w:ascii="Arial" w:hAnsi="Arial" w:cs="Arial"/>
          <w:sz w:val="24"/>
          <w:szCs w:val="24"/>
        </w:rPr>
      </w:pPr>
    </w:p>
    <w:p w14:paraId="28B7F601" w14:textId="77777777" w:rsidR="00370FB1" w:rsidRDefault="00370FB1" w:rsidP="006E7ED5">
      <w:pPr>
        <w:pStyle w:val="ListParagraph"/>
        <w:spacing w:after="0" w:line="276" w:lineRule="auto"/>
        <w:ind w:left="1440"/>
        <w:jc w:val="both"/>
        <w:rPr>
          <w:rFonts w:ascii="Arial" w:hAnsi="Arial" w:cs="Arial"/>
          <w:sz w:val="24"/>
          <w:szCs w:val="24"/>
        </w:rPr>
      </w:pPr>
    </w:p>
    <w:p w14:paraId="2069F90E" w14:textId="775881D6" w:rsidR="003B197B" w:rsidRPr="003B197B" w:rsidRDefault="003B197B" w:rsidP="006E7ED5">
      <w:pPr>
        <w:pStyle w:val="ListParagraph"/>
        <w:spacing w:after="0" w:line="276" w:lineRule="auto"/>
        <w:ind w:left="1440"/>
        <w:jc w:val="both"/>
        <w:rPr>
          <w:rFonts w:ascii="Arial" w:hAnsi="Arial" w:cs="Arial"/>
          <w:sz w:val="24"/>
          <w:szCs w:val="24"/>
        </w:rPr>
      </w:pPr>
      <w:r w:rsidRPr="003B197B">
        <w:rPr>
          <w:rFonts w:ascii="Arial" w:hAnsi="Arial" w:cs="Arial"/>
          <w:sz w:val="24"/>
          <w:szCs w:val="24"/>
        </w:rPr>
        <w:t>4.7</w:t>
      </w:r>
      <w:r>
        <w:rPr>
          <w:rFonts w:ascii="Arial" w:hAnsi="Arial" w:cs="Arial"/>
          <w:sz w:val="24"/>
          <w:szCs w:val="24"/>
        </w:rPr>
        <w:t xml:space="preserve"> </w:t>
      </w:r>
      <w:r w:rsidRPr="003B197B">
        <w:rPr>
          <w:rFonts w:ascii="Arial" w:hAnsi="Arial" w:cs="Arial"/>
          <w:sz w:val="24"/>
          <w:szCs w:val="24"/>
        </w:rPr>
        <w:t>Under the Act it is not possible for the service provider to balance or</w:t>
      </w:r>
    </w:p>
    <w:p w14:paraId="61C1A95F" w14:textId="77777777" w:rsidR="006620FF" w:rsidRDefault="003B197B" w:rsidP="006E7ED5">
      <w:pPr>
        <w:pStyle w:val="ListParagraph"/>
        <w:spacing w:after="0" w:line="276" w:lineRule="auto"/>
        <w:ind w:left="1440"/>
        <w:jc w:val="both"/>
        <w:rPr>
          <w:rFonts w:ascii="Arial" w:hAnsi="Arial" w:cs="Arial"/>
          <w:sz w:val="24"/>
          <w:szCs w:val="24"/>
        </w:rPr>
      </w:pPr>
      <w:r w:rsidRPr="003B197B">
        <w:rPr>
          <w:rFonts w:ascii="Arial" w:hAnsi="Arial" w:cs="Arial"/>
          <w:sz w:val="24"/>
          <w:szCs w:val="24"/>
        </w:rPr>
        <w:t>eliminate less favourable treatment by offsetting it against more favourable</w:t>
      </w:r>
      <w:r>
        <w:rPr>
          <w:rFonts w:ascii="Arial" w:hAnsi="Arial" w:cs="Arial"/>
          <w:sz w:val="24"/>
          <w:szCs w:val="24"/>
        </w:rPr>
        <w:t xml:space="preserve"> </w:t>
      </w:r>
      <w:r w:rsidRPr="003B197B">
        <w:rPr>
          <w:rFonts w:ascii="Arial" w:hAnsi="Arial" w:cs="Arial"/>
          <w:sz w:val="24"/>
          <w:szCs w:val="24"/>
        </w:rPr>
        <w:t>treatment – for example, by offering an alternative service at a discount</w:t>
      </w:r>
      <w:r>
        <w:rPr>
          <w:rFonts w:ascii="Arial" w:hAnsi="Arial" w:cs="Arial"/>
          <w:sz w:val="24"/>
          <w:szCs w:val="24"/>
        </w:rPr>
        <w:t xml:space="preserve"> (</w:t>
      </w:r>
      <w:r w:rsidRPr="003B197B">
        <w:rPr>
          <w:rFonts w:ascii="Arial" w:hAnsi="Arial" w:cs="Arial"/>
          <w:i/>
          <w:iCs/>
          <w:sz w:val="24"/>
          <w:szCs w:val="24"/>
        </w:rPr>
        <w:t>emphasis added</w:t>
      </w:r>
      <w:r>
        <w:rPr>
          <w:rFonts w:ascii="Arial" w:hAnsi="Arial" w:cs="Arial"/>
          <w:sz w:val="24"/>
          <w:szCs w:val="24"/>
        </w:rPr>
        <w:t>).</w:t>
      </w:r>
    </w:p>
    <w:p w14:paraId="21640D18" w14:textId="746F028C" w:rsidR="009B7567" w:rsidRPr="006620FF" w:rsidRDefault="003B197B" w:rsidP="006E7ED5">
      <w:pPr>
        <w:pStyle w:val="ListParagraph"/>
        <w:spacing w:after="0" w:line="360" w:lineRule="auto"/>
        <w:ind w:left="1440"/>
        <w:jc w:val="both"/>
        <w:rPr>
          <w:rFonts w:ascii="Arial" w:hAnsi="Arial" w:cs="Arial"/>
          <w:sz w:val="24"/>
          <w:szCs w:val="24"/>
        </w:rPr>
      </w:pPr>
      <w:r w:rsidRPr="006620FF">
        <w:rPr>
          <w:rFonts w:ascii="Arial" w:hAnsi="Arial" w:cs="Arial"/>
          <w:sz w:val="24"/>
          <w:szCs w:val="24"/>
        </w:rPr>
        <w:t xml:space="preserve"> </w:t>
      </w:r>
    </w:p>
    <w:p w14:paraId="418089D9" w14:textId="52D21A85" w:rsidR="009B7567" w:rsidRPr="009B7567" w:rsidRDefault="003B197B" w:rsidP="006E7ED5">
      <w:pPr>
        <w:pStyle w:val="ListParagraph"/>
        <w:numPr>
          <w:ilvl w:val="0"/>
          <w:numId w:val="1"/>
        </w:numPr>
        <w:spacing w:after="0" w:line="360" w:lineRule="auto"/>
        <w:jc w:val="both"/>
        <w:rPr>
          <w:rFonts w:ascii="Arial" w:hAnsi="Arial" w:cs="Arial"/>
          <w:sz w:val="24"/>
          <w:szCs w:val="24"/>
        </w:rPr>
      </w:pPr>
      <w:r w:rsidRPr="003B197B">
        <w:rPr>
          <w:rFonts w:ascii="Arial" w:hAnsi="Arial" w:cs="Arial"/>
          <w:sz w:val="24"/>
          <w:szCs w:val="24"/>
        </w:rPr>
        <w:t>The second requirement is that the less favourable treatment is ‘because of’ a protected characteristic, such as disability. The Code provides t</w:t>
      </w:r>
      <w:r>
        <w:rPr>
          <w:rFonts w:ascii="Arial" w:hAnsi="Arial" w:cs="Arial"/>
          <w:sz w:val="24"/>
          <w:szCs w:val="24"/>
        </w:rPr>
        <w:t>h</w:t>
      </w:r>
      <w:r w:rsidRPr="003B197B">
        <w:rPr>
          <w:rFonts w:ascii="Arial" w:hAnsi="Arial" w:cs="Arial"/>
          <w:sz w:val="24"/>
          <w:szCs w:val="24"/>
        </w:rPr>
        <w:t xml:space="preserve">at </w:t>
      </w:r>
      <w:r>
        <w:rPr>
          <w:rFonts w:ascii="Arial" w:hAnsi="Arial" w:cs="Arial"/>
          <w:sz w:val="24"/>
          <w:szCs w:val="24"/>
        </w:rPr>
        <w:t>t</w:t>
      </w:r>
      <w:r w:rsidRPr="003B197B">
        <w:rPr>
          <w:rFonts w:ascii="Arial" w:hAnsi="Arial" w:cs="Arial"/>
          <w:sz w:val="24"/>
          <w:szCs w:val="24"/>
        </w:rPr>
        <w:t>he characteristic needs to be a cause of the less favourable treatment but does not need to be the only or even the main cause</w:t>
      </w:r>
      <w:r>
        <w:rPr>
          <w:rFonts w:ascii="Arial" w:hAnsi="Arial" w:cs="Arial"/>
          <w:sz w:val="24"/>
          <w:szCs w:val="24"/>
        </w:rPr>
        <w:t xml:space="preserve"> (4.12).</w:t>
      </w:r>
      <w:r w:rsidR="00A51240">
        <w:rPr>
          <w:rFonts w:ascii="Arial" w:hAnsi="Arial" w:cs="Arial"/>
          <w:sz w:val="24"/>
          <w:szCs w:val="24"/>
        </w:rPr>
        <w:t xml:space="preserve"> The Code further suggests that t</w:t>
      </w:r>
      <w:r w:rsidR="004E6186">
        <w:rPr>
          <w:rFonts w:ascii="Arial" w:hAnsi="Arial" w:cs="Arial"/>
          <w:sz w:val="24"/>
          <w:szCs w:val="24"/>
        </w:rPr>
        <w:t>he</w:t>
      </w:r>
      <w:r w:rsidR="00A51240">
        <w:rPr>
          <w:rFonts w:ascii="Arial" w:hAnsi="Arial" w:cs="Arial"/>
          <w:sz w:val="24"/>
          <w:szCs w:val="24"/>
        </w:rPr>
        <w:t xml:space="preserve"> answer </w:t>
      </w:r>
      <w:r w:rsidR="006D3B99">
        <w:rPr>
          <w:rFonts w:ascii="Arial" w:hAnsi="Arial" w:cs="Arial"/>
          <w:sz w:val="24"/>
          <w:szCs w:val="24"/>
        </w:rPr>
        <w:t xml:space="preserve">to </w:t>
      </w:r>
      <w:r w:rsidR="00A51240">
        <w:rPr>
          <w:rFonts w:ascii="Arial" w:hAnsi="Arial" w:cs="Arial"/>
          <w:sz w:val="24"/>
          <w:szCs w:val="24"/>
        </w:rPr>
        <w:t>this question</w:t>
      </w:r>
      <w:r w:rsidR="004E6186">
        <w:rPr>
          <w:rFonts w:ascii="Arial" w:hAnsi="Arial" w:cs="Arial"/>
          <w:sz w:val="24"/>
          <w:szCs w:val="24"/>
        </w:rPr>
        <w:t xml:space="preserve"> can be deduced by asking</w:t>
      </w:r>
      <w:r w:rsidR="00A51240">
        <w:rPr>
          <w:rFonts w:ascii="Arial" w:hAnsi="Arial" w:cs="Arial"/>
          <w:sz w:val="24"/>
          <w:szCs w:val="24"/>
        </w:rPr>
        <w:t>: ‘But for the relevant protected characteristic, would the claimant have been treated in that way?’ (4.28).</w:t>
      </w:r>
      <w:r w:rsidR="006620FF">
        <w:rPr>
          <w:rFonts w:ascii="Arial" w:hAnsi="Arial" w:cs="Arial"/>
          <w:sz w:val="24"/>
          <w:szCs w:val="24"/>
        </w:rPr>
        <w:t xml:space="preserve"> As we will </w:t>
      </w:r>
      <w:r w:rsidR="007B1062">
        <w:rPr>
          <w:rFonts w:ascii="Arial" w:hAnsi="Arial" w:cs="Arial"/>
          <w:sz w:val="24"/>
          <w:szCs w:val="24"/>
        </w:rPr>
        <w:t>show below however</w:t>
      </w:r>
      <w:r w:rsidR="006620FF">
        <w:rPr>
          <w:rFonts w:ascii="Arial" w:hAnsi="Arial" w:cs="Arial"/>
          <w:sz w:val="24"/>
          <w:szCs w:val="24"/>
        </w:rPr>
        <w:t>, the ‘but for’ test is one of a number of formulations adopted in the case law.</w:t>
      </w:r>
    </w:p>
    <w:p w14:paraId="71115897" w14:textId="77777777" w:rsidR="009B7567" w:rsidRPr="003B197B" w:rsidRDefault="009B7567" w:rsidP="006E7ED5">
      <w:pPr>
        <w:pStyle w:val="ListParagraph"/>
        <w:spacing w:after="0" w:line="360" w:lineRule="auto"/>
        <w:jc w:val="both"/>
        <w:rPr>
          <w:rFonts w:ascii="Arial" w:hAnsi="Arial" w:cs="Arial"/>
          <w:sz w:val="24"/>
          <w:szCs w:val="24"/>
        </w:rPr>
      </w:pPr>
    </w:p>
    <w:p w14:paraId="424743A1" w14:textId="77777777" w:rsidR="003B197B" w:rsidRDefault="003B197B"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Further, the Code provides at 4.15 that:</w:t>
      </w:r>
    </w:p>
    <w:p w14:paraId="35E17BFC" w14:textId="240407A2" w:rsidR="003B197B" w:rsidRDefault="003B197B" w:rsidP="006E7ED5">
      <w:pPr>
        <w:pStyle w:val="ListParagraph"/>
        <w:spacing w:after="0" w:line="276" w:lineRule="auto"/>
        <w:ind w:left="1440"/>
        <w:jc w:val="both"/>
        <w:rPr>
          <w:rFonts w:ascii="Arial" w:hAnsi="Arial" w:cs="Arial"/>
          <w:sz w:val="24"/>
          <w:szCs w:val="24"/>
        </w:rPr>
      </w:pPr>
      <w:r w:rsidRPr="003B197B">
        <w:rPr>
          <w:rFonts w:ascii="Arial" w:hAnsi="Arial" w:cs="Arial"/>
          <w:sz w:val="24"/>
          <w:szCs w:val="24"/>
        </w:rPr>
        <w:t xml:space="preserve">Direct discrimination is unlawful, </w:t>
      </w:r>
      <w:r w:rsidRPr="003B197B">
        <w:rPr>
          <w:rFonts w:ascii="Arial" w:hAnsi="Arial" w:cs="Arial"/>
          <w:b/>
          <w:bCs/>
          <w:sz w:val="24"/>
          <w:szCs w:val="24"/>
        </w:rPr>
        <w:t>no matter what the service provider’s motive or intention</w:t>
      </w:r>
      <w:r w:rsidRPr="003B197B">
        <w:rPr>
          <w:rFonts w:ascii="Arial" w:hAnsi="Arial" w:cs="Arial"/>
          <w:sz w:val="24"/>
          <w:szCs w:val="24"/>
        </w:rPr>
        <w:t xml:space="preserve">, and regardless of whether the less favourable treatment of the service user is conscious or unconscious. Service providers may have prejudices that they do not even admit to themselves </w:t>
      </w:r>
      <w:r w:rsidRPr="003B197B">
        <w:rPr>
          <w:rFonts w:ascii="Arial" w:hAnsi="Arial" w:cs="Arial"/>
          <w:b/>
          <w:bCs/>
          <w:sz w:val="24"/>
          <w:szCs w:val="24"/>
        </w:rPr>
        <w:t>or may act out of good intentions</w:t>
      </w:r>
      <w:r w:rsidRPr="003B197B">
        <w:rPr>
          <w:rFonts w:ascii="Arial" w:hAnsi="Arial" w:cs="Arial"/>
          <w:sz w:val="24"/>
          <w:szCs w:val="24"/>
        </w:rPr>
        <w:t xml:space="preserve"> – or simply be unaware that they are treating the service user differently because of a protected characteristic</w:t>
      </w:r>
      <w:r>
        <w:rPr>
          <w:rFonts w:ascii="Arial" w:hAnsi="Arial" w:cs="Arial"/>
          <w:sz w:val="24"/>
          <w:szCs w:val="24"/>
        </w:rPr>
        <w:t xml:space="preserve"> (</w:t>
      </w:r>
      <w:r w:rsidRPr="003B197B">
        <w:rPr>
          <w:rFonts w:ascii="Arial" w:hAnsi="Arial" w:cs="Arial"/>
          <w:i/>
          <w:iCs/>
          <w:sz w:val="24"/>
          <w:szCs w:val="24"/>
        </w:rPr>
        <w:t>emphasis added</w:t>
      </w:r>
      <w:r>
        <w:rPr>
          <w:rFonts w:ascii="Arial" w:hAnsi="Arial" w:cs="Arial"/>
          <w:sz w:val="24"/>
          <w:szCs w:val="24"/>
        </w:rPr>
        <w:t xml:space="preserve">). </w:t>
      </w:r>
    </w:p>
    <w:p w14:paraId="49A591B1" w14:textId="6FD303D9" w:rsidR="003B197B" w:rsidRDefault="003B197B" w:rsidP="006E7ED5">
      <w:pPr>
        <w:pStyle w:val="ListParagraph"/>
        <w:spacing w:after="0" w:line="276" w:lineRule="auto"/>
        <w:ind w:left="1440"/>
        <w:jc w:val="both"/>
        <w:rPr>
          <w:rFonts w:ascii="Arial" w:hAnsi="Arial" w:cs="Arial"/>
          <w:sz w:val="24"/>
          <w:szCs w:val="24"/>
        </w:rPr>
      </w:pPr>
    </w:p>
    <w:p w14:paraId="0D477FCA" w14:textId="561859E2" w:rsidR="003B197B" w:rsidRDefault="003B197B" w:rsidP="006E7ED5">
      <w:pPr>
        <w:pStyle w:val="ListParagraph"/>
        <w:spacing w:after="0" w:line="276" w:lineRule="auto"/>
        <w:ind w:left="1440"/>
        <w:jc w:val="both"/>
        <w:rPr>
          <w:rFonts w:ascii="Arial" w:hAnsi="Arial" w:cs="Arial"/>
          <w:sz w:val="24"/>
          <w:szCs w:val="24"/>
        </w:rPr>
      </w:pPr>
      <w:r w:rsidRPr="009B7567">
        <w:rPr>
          <w:rFonts w:ascii="Arial" w:hAnsi="Arial" w:cs="Arial"/>
          <w:sz w:val="24"/>
          <w:szCs w:val="24"/>
        </w:rPr>
        <w:lastRenderedPageBreak/>
        <w:t>Example: An amateur dramatics association that organises theatre trips for its members turns down an application for membership from a woman with a hearing impairment as they believe she would not get the same benefits as other members. Although the association may be well-intentioned in rejecting her membership application, this is likely to amount to direct disability discrimination.</w:t>
      </w:r>
    </w:p>
    <w:p w14:paraId="7F3D1D7F" w14:textId="77777777" w:rsidR="00376BD6" w:rsidRDefault="00376BD6" w:rsidP="006E7ED5">
      <w:pPr>
        <w:pStyle w:val="ListParagraph"/>
        <w:spacing w:after="0" w:line="360" w:lineRule="auto"/>
        <w:ind w:left="1440"/>
        <w:jc w:val="both"/>
        <w:rPr>
          <w:rFonts w:ascii="Arial" w:hAnsi="Arial" w:cs="Arial"/>
          <w:sz w:val="24"/>
          <w:szCs w:val="24"/>
        </w:rPr>
      </w:pPr>
    </w:p>
    <w:p w14:paraId="68CF3D9C" w14:textId="77777777" w:rsidR="009B7567" w:rsidRPr="009B7567" w:rsidRDefault="009B7567" w:rsidP="006E7ED5">
      <w:pPr>
        <w:pStyle w:val="ListParagraph"/>
        <w:numPr>
          <w:ilvl w:val="0"/>
          <w:numId w:val="1"/>
        </w:numPr>
        <w:spacing w:after="0" w:line="360" w:lineRule="auto"/>
        <w:jc w:val="both"/>
        <w:rPr>
          <w:rFonts w:ascii="Arial" w:hAnsi="Arial" w:cs="Arial"/>
          <w:sz w:val="24"/>
          <w:szCs w:val="24"/>
        </w:rPr>
      </w:pPr>
      <w:r w:rsidRPr="009B7567">
        <w:rPr>
          <w:rFonts w:ascii="Arial" w:hAnsi="Arial" w:cs="Arial"/>
          <w:sz w:val="24"/>
          <w:szCs w:val="24"/>
        </w:rPr>
        <w:t>Direct discrimination also includes less favourable treatment of a person based on a stereotype relating to a protected characteristic, whether or not the stereotype is accurate</w:t>
      </w:r>
      <w:r>
        <w:rPr>
          <w:rFonts w:ascii="Arial" w:hAnsi="Arial" w:cs="Arial"/>
          <w:sz w:val="24"/>
          <w:szCs w:val="24"/>
        </w:rPr>
        <w:t xml:space="preserve"> (4.16). For example, it being a general stereotype that women are less interested in sport than men, if a bank offers male customers only the chance to win a ticket to sporting events, this is likely to be less favourable treatment </w:t>
      </w:r>
      <w:r w:rsidRPr="009B7567">
        <w:rPr>
          <w:rFonts w:ascii="Arial" w:hAnsi="Arial" w:cs="Arial"/>
          <w:sz w:val="24"/>
          <w:szCs w:val="24"/>
        </w:rPr>
        <w:t xml:space="preserve">because of sex. </w:t>
      </w:r>
    </w:p>
    <w:p w14:paraId="2931C165" w14:textId="77777777" w:rsidR="009B7567" w:rsidRPr="009B7567" w:rsidRDefault="009B7567" w:rsidP="006E7ED5">
      <w:pPr>
        <w:pStyle w:val="ListParagraph"/>
        <w:spacing w:after="0" w:line="360" w:lineRule="auto"/>
        <w:jc w:val="both"/>
        <w:rPr>
          <w:rFonts w:ascii="Arial" w:hAnsi="Arial" w:cs="Arial"/>
          <w:sz w:val="24"/>
          <w:szCs w:val="24"/>
        </w:rPr>
      </w:pPr>
    </w:p>
    <w:p w14:paraId="548E3FDD" w14:textId="5B355B95" w:rsidR="009B7567" w:rsidRPr="00EF3FAE" w:rsidRDefault="009B7567" w:rsidP="006E7ED5">
      <w:pPr>
        <w:pStyle w:val="ListParagraph"/>
        <w:numPr>
          <w:ilvl w:val="0"/>
          <w:numId w:val="1"/>
        </w:numPr>
        <w:spacing w:after="0" w:line="360" w:lineRule="auto"/>
        <w:jc w:val="both"/>
        <w:rPr>
          <w:rFonts w:ascii="Arial" w:hAnsi="Arial" w:cs="Arial"/>
          <w:sz w:val="24"/>
          <w:szCs w:val="24"/>
        </w:rPr>
      </w:pPr>
      <w:r w:rsidRPr="009B7567">
        <w:rPr>
          <w:rFonts w:ascii="Arial" w:hAnsi="Arial" w:cs="Arial"/>
          <w:sz w:val="24"/>
          <w:szCs w:val="24"/>
        </w:rPr>
        <w:t xml:space="preserve">Finally, the Code expressly states that </w:t>
      </w:r>
      <w:bookmarkStart w:id="2" w:name="_Hlk71178966"/>
      <w:r w:rsidRPr="009B7567">
        <w:rPr>
          <w:rFonts w:ascii="Arial" w:hAnsi="Arial" w:cs="Arial"/>
          <w:sz w:val="24"/>
          <w:szCs w:val="24"/>
        </w:rPr>
        <w:t>a service provider cannot base its treatment on a decision to follow a discriminatory external rule</w:t>
      </w:r>
      <w:bookmarkEnd w:id="2"/>
      <w:r w:rsidRPr="009B7567">
        <w:rPr>
          <w:rFonts w:ascii="Arial" w:hAnsi="Arial" w:cs="Arial"/>
          <w:sz w:val="24"/>
          <w:szCs w:val="24"/>
        </w:rPr>
        <w:t xml:space="preserve"> (4.17).</w:t>
      </w:r>
    </w:p>
    <w:p w14:paraId="53681181" w14:textId="77777777" w:rsidR="0044653E" w:rsidRDefault="0044653E" w:rsidP="006E7ED5">
      <w:pPr>
        <w:spacing w:after="0" w:line="360" w:lineRule="auto"/>
        <w:jc w:val="both"/>
        <w:rPr>
          <w:rFonts w:ascii="Arial" w:hAnsi="Arial" w:cs="Arial"/>
          <w:i/>
          <w:iCs/>
          <w:sz w:val="24"/>
          <w:szCs w:val="24"/>
        </w:rPr>
      </w:pPr>
    </w:p>
    <w:p w14:paraId="3C4541B1" w14:textId="77777777" w:rsidR="0044653E" w:rsidRDefault="009B7567" w:rsidP="006E7ED5">
      <w:pPr>
        <w:spacing w:after="0" w:line="360" w:lineRule="auto"/>
        <w:jc w:val="both"/>
        <w:rPr>
          <w:rFonts w:ascii="Arial" w:hAnsi="Arial" w:cs="Arial"/>
          <w:i/>
          <w:iCs/>
          <w:sz w:val="24"/>
          <w:szCs w:val="24"/>
        </w:rPr>
      </w:pPr>
      <w:r>
        <w:rPr>
          <w:rFonts w:ascii="Arial" w:hAnsi="Arial" w:cs="Arial"/>
          <w:i/>
          <w:iCs/>
          <w:sz w:val="24"/>
          <w:szCs w:val="24"/>
        </w:rPr>
        <w:t>Analysis</w:t>
      </w:r>
    </w:p>
    <w:p w14:paraId="6A46A6E7" w14:textId="5A745748" w:rsidR="00A51240" w:rsidRDefault="009B7567" w:rsidP="006E7ED5">
      <w:pPr>
        <w:spacing w:after="0" w:line="360" w:lineRule="auto"/>
        <w:jc w:val="both"/>
        <w:rPr>
          <w:rFonts w:ascii="Arial" w:hAnsi="Arial" w:cs="Arial"/>
          <w:i/>
          <w:iCs/>
          <w:sz w:val="24"/>
          <w:szCs w:val="24"/>
        </w:rPr>
      </w:pPr>
      <w:r>
        <w:rPr>
          <w:rFonts w:ascii="Arial" w:hAnsi="Arial" w:cs="Arial"/>
          <w:i/>
          <w:iCs/>
          <w:sz w:val="24"/>
          <w:szCs w:val="24"/>
        </w:rPr>
        <w:t xml:space="preserve"> </w:t>
      </w:r>
    </w:p>
    <w:p w14:paraId="19415F29" w14:textId="4BB48847" w:rsidR="00EF3FAE" w:rsidRDefault="00A51240" w:rsidP="006E7ED5">
      <w:pPr>
        <w:pStyle w:val="ListParagraph"/>
        <w:numPr>
          <w:ilvl w:val="0"/>
          <w:numId w:val="1"/>
        </w:numPr>
        <w:spacing w:after="0" w:line="360" w:lineRule="auto"/>
        <w:jc w:val="both"/>
        <w:rPr>
          <w:rFonts w:ascii="Arial" w:hAnsi="Arial" w:cs="Arial"/>
          <w:sz w:val="24"/>
          <w:szCs w:val="24"/>
        </w:rPr>
      </w:pPr>
      <w:r w:rsidRPr="00376BD6">
        <w:rPr>
          <w:rFonts w:ascii="Arial" w:hAnsi="Arial" w:cs="Arial"/>
          <w:sz w:val="24"/>
          <w:szCs w:val="24"/>
        </w:rPr>
        <w:t xml:space="preserve">In our view, </w:t>
      </w:r>
      <w:r w:rsidR="00EF3FAE">
        <w:rPr>
          <w:rFonts w:ascii="Arial" w:hAnsi="Arial" w:cs="Arial"/>
          <w:sz w:val="24"/>
          <w:szCs w:val="24"/>
        </w:rPr>
        <w:t>there is a good arguable case that Rule 55 is directly discriminatory</w:t>
      </w:r>
      <w:r w:rsidR="007B1062">
        <w:rPr>
          <w:rFonts w:ascii="Arial" w:hAnsi="Arial" w:cs="Arial"/>
          <w:sz w:val="24"/>
          <w:szCs w:val="24"/>
        </w:rPr>
        <w:t xml:space="preserve"> on the ground of disability</w:t>
      </w:r>
      <w:r w:rsidR="00EF3FAE">
        <w:rPr>
          <w:rFonts w:ascii="Arial" w:hAnsi="Arial" w:cs="Arial"/>
          <w:sz w:val="24"/>
          <w:szCs w:val="24"/>
        </w:rPr>
        <w:t xml:space="preserve">, based on the </w:t>
      </w:r>
      <w:r w:rsidR="006D3B99">
        <w:rPr>
          <w:rFonts w:ascii="Arial" w:hAnsi="Arial" w:cs="Arial"/>
          <w:sz w:val="24"/>
          <w:szCs w:val="24"/>
        </w:rPr>
        <w:t xml:space="preserve">interplay between the wording of </w:t>
      </w:r>
      <w:r w:rsidR="00EF3FAE">
        <w:rPr>
          <w:rFonts w:ascii="Arial" w:hAnsi="Arial" w:cs="Arial"/>
          <w:sz w:val="24"/>
          <w:szCs w:val="24"/>
        </w:rPr>
        <w:t xml:space="preserve">the rule and the case law </w:t>
      </w:r>
      <w:r w:rsidR="006D3B99">
        <w:rPr>
          <w:rFonts w:ascii="Arial" w:hAnsi="Arial" w:cs="Arial"/>
          <w:sz w:val="24"/>
          <w:szCs w:val="24"/>
        </w:rPr>
        <w:t>analysed below</w:t>
      </w:r>
      <w:r w:rsidR="00EF3FAE">
        <w:rPr>
          <w:rFonts w:ascii="Arial" w:hAnsi="Arial" w:cs="Arial"/>
          <w:sz w:val="24"/>
          <w:szCs w:val="24"/>
        </w:rPr>
        <w:t>.</w:t>
      </w:r>
    </w:p>
    <w:p w14:paraId="4B51C0ED" w14:textId="77777777" w:rsidR="00376BD6" w:rsidRPr="00376BD6" w:rsidRDefault="00376BD6" w:rsidP="006E7ED5">
      <w:pPr>
        <w:pStyle w:val="ListParagraph"/>
        <w:spacing w:after="0" w:line="360" w:lineRule="auto"/>
        <w:jc w:val="both"/>
        <w:rPr>
          <w:rFonts w:ascii="Arial" w:hAnsi="Arial" w:cs="Arial"/>
          <w:sz w:val="24"/>
          <w:szCs w:val="24"/>
        </w:rPr>
      </w:pPr>
    </w:p>
    <w:p w14:paraId="257616C7" w14:textId="6CD565EB" w:rsidR="00376BD6" w:rsidRPr="004E6186" w:rsidRDefault="00A51240" w:rsidP="006E7ED5">
      <w:pPr>
        <w:pStyle w:val="ListParagraph"/>
        <w:numPr>
          <w:ilvl w:val="0"/>
          <w:numId w:val="1"/>
        </w:numPr>
        <w:spacing w:after="0" w:line="360" w:lineRule="auto"/>
        <w:jc w:val="both"/>
        <w:rPr>
          <w:rFonts w:ascii="Arial" w:hAnsi="Arial" w:cs="Arial"/>
          <w:sz w:val="24"/>
          <w:szCs w:val="24"/>
        </w:rPr>
      </w:pPr>
      <w:r w:rsidRPr="00376BD6">
        <w:rPr>
          <w:rFonts w:ascii="Arial" w:hAnsi="Arial" w:cs="Arial"/>
          <w:sz w:val="24"/>
          <w:szCs w:val="24"/>
        </w:rPr>
        <w:t xml:space="preserve">As outlined </w:t>
      </w:r>
      <w:r w:rsidR="006D3B99">
        <w:rPr>
          <w:rFonts w:ascii="Arial" w:hAnsi="Arial" w:cs="Arial"/>
          <w:sz w:val="24"/>
          <w:szCs w:val="24"/>
        </w:rPr>
        <w:t>above</w:t>
      </w:r>
      <w:r w:rsidRPr="00376BD6">
        <w:rPr>
          <w:rFonts w:ascii="Arial" w:hAnsi="Arial" w:cs="Arial"/>
          <w:sz w:val="24"/>
          <w:szCs w:val="24"/>
        </w:rPr>
        <w:t xml:space="preserve">, the Rules permit ambulant runners to participate in road races which are open to traffic, on the condition that they remain on the left hand side of the road unless directed otherwise (Rule 55 s1(7)). In contrast, the participation of wheelchair athletes on road courses open to traffic is not permitted in any UKA Licensed Race (Rule 55 s6(3)). Indeed, wheelchair athletes are only permitted to participate in races </w:t>
      </w:r>
      <w:r w:rsidRPr="00376BD6">
        <w:rPr>
          <w:rFonts w:ascii="Arial" w:hAnsi="Arial" w:cs="Arial"/>
          <w:i/>
          <w:iCs/>
          <w:sz w:val="24"/>
          <w:szCs w:val="24"/>
        </w:rPr>
        <w:t xml:space="preserve">closed </w:t>
      </w:r>
      <w:r w:rsidRPr="00376BD6">
        <w:rPr>
          <w:rFonts w:ascii="Arial" w:hAnsi="Arial" w:cs="Arial"/>
          <w:sz w:val="24"/>
          <w:szCs w:val="24"/>
        </w:rPr>
        <w:t>to traffic subject to the appended risk assessment (Rule 55 s6(4)).</w:t>
      </w:r>
    </w:p>
    <w:p w14:paraId="6638A09A" w14:textId="77777777" w:rsidR="00376BD6" w:rsidRPr="00376BD6" w:rsidRDefault="00376BD6" w:rsidP="006E7ED5">
      <w:pPr>
        <w:pStyle w:val="ListParagraph"/>
        <w:spacing w:after="0" w:line="360" w:lineRule="auto"/>
        <w:jc w:val="both"/>
        <w:rPr>
          <w:rFonts w:ascii="Arial" w:hAnsi="Arial" w:cs="Arial"/>
          <w:sz w:val="24"/>
          <w:szCs w:val="24"/>
        </w:rPr>
      </w:pPr>
    </w:p>
    <w:p w14:paraId="1A2C78B0" w14:textId="6BCA53F3" w:rsidR="00741C41" w:rsidRPr="00741C41" w:rsidRDefault="00A51240" w:rsidP="006E7ED5">
      <w:pPr>
        <w:pStyle w:val="ListParagraph"/>
        <w:numPr>
          <w:ilvl w:val="0"/>
          <w:numId w:val="1"/>
        </w:numPr>
        <w:spacing w:after="0" w:line="360" w:lineRule="auto"/>
        <w:jc w:val="both"/>
        <w:rPr>
          <w:rFonts w:ascii="Arial" w:hAnsi="Arial" w:cs="Arial"/>
          <w:sz w:val="24"/>
          <w:szCs w:val="24"/>
        </w:rPr>
      </w:pPr>
      <w:r w:rsidRPr="00741C41">
        <w:rPr>
          <w:rFonts w:ascii="Arial" w:hAnsi="Arial" w:cs="Arial"/>
          <w:sz w:val="24"/>
          <w:szCs w:val="24"/>
        </w:rPr>
        <w:t xml:space="preserve">The Rules themselves therefore allow a clear comparison to be made with how wheelchair athletes are treated as compared to ambulant athletes, in the same circumstances (road races). Wheelchair athletes are flatly excluded from the </w:t>
      </w:r>
      <w:r w:rsidRPr="00741C41">
        <w:rPr>
          <w:rFonts w:ascii="Arial" w:hAnsi="Arial" w:cs="Arial"/>
          <w:sz w:val="24"/>
          <w:szCs w:val="24"/>
        </w:rPr>
        <w:lastRenderedPageBreak/>
        <w:t>opportunity to participate in open races (and their participation in closed races is circumscribed).</w:t>
      </w:r>
    </w:p>
    <w:p w14:paraId="55863F05" w14:textId="77777777" w:rsidR="00741C41" w:rsidRPr="00741C41" w:rsidRDefault="00741C41" w:rsidP="006E7ED5">
      <w:pPr>
        <w:pStyle w:val="ListParagraph"/>
        <w:spacing w:after="0" w:line="360" w:lineRule="auto"/>
        <w:jc w:val="both"/>
        <w:rPr>
          <w:rFonts w:ascii="Arial" w:hAnsi="Arial" w:cs="Arial"/>
          <w:sz w:val="24"/>
          <w:szCs w:val="24"/>
        </w:rPr>
      </w:pPr>
    </w:p>
    <w:p w14:paraId="6E3B21BE" w14:textId="5476C6DD" w:rsidR="00C846DD" w:rsidRDefault="00AA6F7E" w:rsidP="00B66E8A">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Under s23(1) EA, on </w:t>
      </w:r>
      <w:r w:rsidRPr="00AA6F7E">
        <w:rPr>
          <w:rFonts w:ascii="Arial" w:hAnsi="Arial" w:cs="Arial"/>
          <w:sz w:val="24"/>
          <w:szCs w:val="24"/>
        </w:rPr>
        <w:t>a comparison of cases for the purposes of section 13, 14, or 19</w:t>
      </w:r>
      <w:r>
        <w:rPr>
          <w:rFonts w:ascii="Arial" w:hAnsi="Arial" w:cs="Arial"/>
          <w:sz w:val="24"/>
          <w:szCs w:val="24"/>
        </w:rPr>
        <w:t>,</w:t>
      </w:r>
      <w:r w:rsidRPr="00AA6F7E">
        <w:rPr>
          <w:rFonts w:ascii="Arial" w:hAnsi="Arial" w:cs="Arial"/>
          <w:sz w:val="24"/>
          <w:szCs w:val="24"/>
        </w:rPr>
        <w:t xml:space="preserve"> there must be no material difference between the circumstances relating to each case.</w:t>
      </w:r>
      <w:r w:rsidR="00D46789">
        <w:rPr>
          <w:rFonts w:ascii="Arial" w:hAnsi="Arial" w:cs="Arial"/>
          <w:sz w:val="24"/>
          <w:szCs w:val="24"/>
        </w:rPr>
        <w:t xml:space="preserve"> </w:t>
      </w:r>
      <w:r w:rsidR="00C846DD">
        <w:rPr>
          <w:rFonts w:ascii="Arial" w:hAnsi="Arial" w:cs="Arial"/>
          <w:sz w:val="24"/>
          <w:szCs w:val="24"/>
        </w:rPr>
        <w:t>It is crucial in any case to identify which circumstances are relevant to constructing a comparator in accordance with s23(1) EA.</w:t>
      </w:r>
    </w:p>
    <w:p w14:paraId="6D8A7A58" w14:textId="77777777" w:rsidR="00C846DD" w:rsidRPr="00154976" w:rsidRDefault="00C846DD" w:rsidP="00154976">
      <w:pPr>
        <w:pStyle w:val="ListParagraph"/>
        <w:rPr>
          <w:rFonts w:ascii="Arial" w:hAnsi="Arial" w:cs="Arial"/>
          <w:sz w:val="24"/>
          <w:szCs w:val="24"/>
        </w:rPr>
      </w:pPr>
    </w:p>
    <w:p w14:paraId="3BCE040A" w14:textId="06BD8F44" w:rsidR="00D46789" w:rsidRDefault="00D46789" w:rsidP="00B66E8A">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A circumstance will only be material if it </w:t>
      </w:r>
      <w:r w:rsidR="001F0706">
        <w:rPr>
          <w:rFonts w:ascii="Arial" w:hAnsi="Arial" w:cs="Arial"/>
          <w:sz w:val="24"/>
          <w:szCs w:val="24"/>
        </w:rPr>
        <w:t>was relevant to</w:t>
      </w:r>
      <w:r>
        <w:rPr>
          <w:rFonts w:ascii="Arial" w:hAnsi="Arial" w:cs="Arial"/>
          <w:sz w:val="24"/>
          <w:szCs w:val="24"/>
        </w:rPr>
        <w:t xml:space="preserve"> the decision to treat the person less favourably (</w:t>
      </w:r>
      <w:r>
        <w:rPr>
          <w:rFonts w:ascii="Arial" w:hAnsi="Arial" w:cs="Arial"/>
          <w:i/>
          <w:iCs/>
          <w:sz w:val="24"/>
          <w:szCs w:val="24"/>
        </w:rPr>
        <w:t xml:space="preserve">Shamoon v Chief Constable of the Ulster Constabulary </w:t>
      </w:r>
      <w:r>
        <w:rPr>
          <w:rFonts w:ascii="Arial" w:hAnsi="Arial" w:cs="Arial"/>
          <w:sz w:val="24"/>
          <w:szCs w:val="24"/>
        </w:rPr>
        <w:t xml:space="preserve">[2003] UKHL 11 at [9]). The majority of the jurisprudence </w:t>
      </w:r>
      <w:r w:rsidR="001F0706">
        <w:rPr>
          <w:rFonts w:ascii="Arial" w:hAnsi="Arial" w:cs="Arial"/>
          <w:sz w:val="24"/>
          <w:szCs w:val="24"/>
        </w:rPr>
        <w:t>demonstrates</w:t>
      </w:r>
      <w:r>
        <w:rPr>
          <w:rFonts w:ascii="Arial" w:hAnsi="Arial" w:cs="Arial"/>
          <w:sz w:val="24"/>
          <w:szCs w:val="24"/>
        </w:rPr>
        <w:t xml:space="preserve"> that any discriminatory circumstance </w:t>
      </w:r>
      <w:r w:rsidR="001F0706">
        <w:rPr>
          <w:rFonts w:ascii="Arial" w:hAnsi="Arial" w:cs="Arial"/>
          <w:sz w:val="24"/>
          <w:szCs w:val="24"/>
        </w:rPr>
        <w:t>cannot form part of</w:t>
      </w:r>
      <w:r>
        <w:rPr>
          <w:rFonts w:ascii="Arial" w:hAnsi="Arial" w:cs="Arial"/>
          <w:sz w:val="24"/>
          <w:szCs w:val="24"/>
        </w:rPr>
        <w:t xml:space="preserve"> the relevant circumstances</w:t>
      </w:r>
      <w:r w:rsidR="001F0706">
        <w:rPr>
          <w:rFonts w:ascii="Arial" w:hAnsi="Arial" w:cs="Arial"/>
          <w:sz w:val="24"/>
          <w:szCs w:val="24"/>
        </w:rPr>
        <w:t>, and so must be stripped out</w:t>
      </w:r>
      <w:r>
        <w:rPr>
          <w:rFonts w:ascii="Arial" w:hAnsi="Arial" w:cs="Arial"/>
          <w:sz w:val="24"/>
          <w:szCs w:val="24"/>
        </w:rPr>
        <w:t xml:space="preserve"> for comparator purposes (see Monaghan, </w:t>
      </w:r>
      <w:r>
        <w:rPr>
          <w:rFonts w:ascii="Arial" w:hAnsi="Arial" w:cs="Arial"/>
          <w:i/>
          <w:iCs/>
          <w:sz w:val="24"/>
          <w:szCs w:val="24"/>
        </w:rPr>
        <w:t xml:space="preserve">Equality Law, </w:t>
      </w:r>
      <w:r>
        <w:rPr>
          <w:rFonts w:ascii="Arial" w:hAnsi="Arial" w:cs="Arial"/>
          <w:sz w:val="24"/>
          <w:szCs w:val="24"/>
        </w:rPr>
        <w:t>2</w:t>
      </w:r>
      <w:r w:rsidRPr="00154976">
        <w:rPr>
          <w:rFonts w:ascii="Arial" w:hAnsi="Arial" w:cs="Arial"/>
          <w:sz w:val="24"/>
          <w:szCs w:val="24"/>
          <w:vertAlign w:val="superscript"/>
        </w:rPr>
        <w:t>nd</w:t>
      </w:r>
      <w:r>
        <w:rPr>
          <w:rFonts w:ascii="Arial" w:hAnsi="Arial" w:cs="Arial"/>
          <w:sz w:val="24"/>
          <w:szCs w:val="24"/>
        </w:rPr>
        <w:t xml:space="preserve"> edn. (2013), 6.60-75). This jurisprudence flows from </w:t>
      </w:r>
      <w:r>
        <w:rPr>
          <w:rFonts w:ascii="Arial" w:hAnsi="Arial" w:cs="Arial"/>
          <w:i/>
          <w:iCs/>
          <w:sz w:val="24"/>
          <w:szCs w:val="24"/>
        </w:rPr>
        <w:t xml:space="preserve">James v Eastleigh BC </w:t>
      </w:r>
      <w:r w:rsidRPr="00154976">
        <w:rPr>
          <w:rFonts w:ascii="Arial" w:hAnsi="Arial" w:cs="Arial"/>
          <w:sz w:val="24"/>
          <w:szCs w:val="24"/>
        </w:rPr>
        <w:t>[1990] 2 AC 751</w:t>
      </w:r>
      <w:r>
        <w:rPr>
          <w:rFonts w:ascii="Arial" w:hAnsi="Arial" w:cs="Arial"/>
          <w:sz w:val="24"/>
          <w:szCs w:val="24"/>
        </w:rPr>
        <w:t xml:space="preserve">, discussed below, and </w:t>
      </w:r>
      <w:r w:rsidR="00BD6B57">
        <w:rPr>
          <w:rFonts w:ascii="Arial" w:hAnsi="Arial" w:cs="Arial"/>
          <w:sz w:val="24"/>
          <w:szCs w:val="24"/>
        </w:rPr>
        <w:t>recognises</w:t>
      </w:r>
      <w:r>
        <w:rPr>
          <w:rFonts w:ascii="Arial" w:hAnsi="Arial" w:cs="Arial"/>
          <w:sz w:val="24"/>
          <w:szCs w:val="24"/>
        </w:rPr>
        <w:t xml:space="preserve"> that w</w:t>
      </w:r>
      <w:r w:rsidRPr="00D46789">
        <w:rPr>
          <w:rFonts w:ascii="Arial" w:hAnsi="Arial" w:cs="Arial"/>
          <w:sz w:val="24"/>
          <w:szCs w:val="24"/>
        </w:rPr>
        <w:t xml:space="preserve">here the reason for the difference in </w:t>
      </w:r>
      <w:r>
        <w:rPr>
          <w:rFonts w:ascii="Arial" w:hAnsi="Arial" w:cs="Arial"/>
          <w:sz w:val="24"/>
          <w:szCs w:val="24"/>
        </w:rPr>
        <w:t>treatment</w:t>
      </w:r>
      <w:r w:rsidRPr="00D46789">
        <w:rPr>
          <w:rFonts w:ascii="Arial" w:hAnsi="Arial" w:cs="Arial"/>
          <w:sz w:val="24"/>
          <w:szCs w:val="24"/>
        </w:rPr>
        <w:t xml:space="preserve"> is inherently discriminatory, this is not a relevant circumstance (</w:t>
      </w:r>
      <w:r>
        <w:rPr>
          <w:rFonts w:ascii="Arial" w:hAnsi="Arial" w:cs="Arial"/>
          <w:sz w:val="24"/>
          <w:szCs w:val="24"/>
        </w:rPr>
        <w:t xml:space="preserve">for a recent example, see </w:t>
      </w:r>
      <w:r w:rsidRPr="00154976">
        <w:rPr>
          <w:rFonts w:ascii="Arial" w:hAnsi="Arial" w:cs="Arial"/>
          <w:i/>
          <w:iCs/>
          <w:sz w:val="24"/>
          <w:szCs w:val="24"/>
        </w:rPr>
        <w:t>Hartlepool BC v Llewellyn [</w:t>
      </w:r>
      <w:r w:rsidRPr="00D46789">
        <w:rPr>
          <w:rFonts w:ascii="Arial" w:hAnsi="Arial" w:cs="Arial"/>
          <w:sz w:val="24"/>
          <w:szCs w:val="24"/>
        </w:rPr>
        <w:t xml:space="preserve">2009] ICR 1426 (EAT) at [53]). </w:t>
      </w:r>
      <w:r>
        <w:rPr>
          <w:rFonts w:ascii="Arial" w:hAnsi="Arial" w:cs="Arial"/>
          <w:sz w:val="24"/>
          <w:szCs w:val="24"/>
        </w:rPr>
        <w:t xml:space="preserve"> </w:t>
      </w:r>
    </w:p>
    <w:p w14:paraId="697DC2E8" w14:textId="77777777" w:rsidR="00D46789" w:rsidRPr="00154976" w:rsidRDefault="00D46789" w:rsidP="006F794E">
      <w:pPr>
        <w:autoSpaceDE w:val="0"/>
        <w:autoSpaceDN w:val="0"/>
        <w:adjustRightInd w:val="0"/>
        <w:spacing w:after="0" w:line="360" w:lineRule="auto"/>
        <w:jc w:val="both"/>
        <w:rPr>
          <w:rFonts w:ascii="Arial" w:hAnsi="Arial" w:cs="Arial"/>
          <w:sz w:val="24"/>
          <w:szCs w:val="24"/>
        </w:rPr>
      </w:pPr>
    </w:p>
    <w:p w14:paraId="05441F8D" w14:textId="4922BC31" w:rsidR="004F3B4C" w:rsidRPr="006B60DF" w:rsidRDefault="00741C41" w:rsidP="00B66E8A">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In disability cases, </w:t>
      </w:r>
      <w:r w:rsidR="001F0706">
        <w:rPr>
          <w:rFonts w:ascii="Arial" w:hAnsi="Arial" w:cs="Arial"/>
          <w:sz w:val="24"/>
          <w:szCs w:val="24"/>
        </w:rPr>
        <w:t xml:space="preserve">the Act further provides that </w:t>
      </w:r>
      <w:r>
        <w:rPr>
          <w:rFonts w:ascii="Arial" w:hAnsi="Arial" w:cs="Arial"/>
          <w:sz w:val="24"/>
          <w:szCs w:val="24"/>
        </w:rPr>
        <w:t>the comparator must be someone with materially equivalent abilities, but who is not disabled (s23(2) EA). For</w:t>
      </w:r>
      <w:r w:rsidRPr="007823DC">
        <w:rPr>
          <w:rFonts w:ascii="Arial" w:hAnsi="Arial" w:cs="Arial"/>
          <w:sz w:val="24"/>
          <w:szCs w:val="24"/>
        </w:rPr>
        <w:t xml:space="preserve"> example (p63</w:t>
      </w:r>
      <w:r>
        <w:rPr>
          <w:rFonts w:ascii="Arial" w:hAnsi="Arial" w:cs="Arial"/>
          <w:sz w:val="24"/>
          <w:szCs w:val="24"/>
        </w:rPr>
        <w:t xml:space="preserve"> of the Code</w:t>
      </w:r>
      <w:r w:rsidRPr="007823DC">
        <w:rPr>
          <w:rFonts w:ascii="Arial" w:hAnsi="Arial" w:cs="Arial"/>
          <w:sz w:val="24"/>
          <w:szCs w:val="24"/>
        </w:rPr>
        <w:t xml:space="preserve">): </w:t>
      </w:r>
    </w:p>
    <w:p w14:paraId="775CD234" w14:textId="3C089A70" w:rsidR="00741C41" w:rsidRDefault="00741C41" w:rsidP="006E7ED5">
      <w:pPr>
        <w:autoSpaceDE w:val="0"/>
        <w:autoSpaceDN w:val="0"/>
        <w:adjustRightInd w:val="0"/>
        <w:spacing w:after="0" w:line="276" w:lineRule="auto"/>
        <w:ind w:left="1440"/>
        <w:jc w:val="both"/>
        <w:rPr>
          <w:rFonts w:ascii="Arial" w:hAnsi="Arial" w:cs="Arial"/>
          <w:sz w:val="24"/>
          <w:szCs w:val="24"/>
        </w:rPr>
      </w:pPr>
      <w:r w:rsidRPr="00376BD6">
        <w:rPr>
          <w:rFonts w:ascii="Arial" w:hAnsi="Arial" w:cs="Arial"/>
          <w:sz w:val="24"/>
          <w:szCs w:val="24"/>
        </w:rPr>
        <w:t>A disabled man with a chronic heart condition is a member of a golf club.</w:t>
      </w:r>
      <w:r>
        <w:rPr>
          <w:rFonts w:ascii="Arial" w:hAnsi="Arial" w:cs="Arial"/>
          <w:sz w:val="24"/>
          <w:szCs w:val="24"/>
        </w:rPr>
        <w:t xml:space="preserve"> </w:t>
      </w:r>
      <w:r w:rsidRPr="00376BD6">
        <w:rPr>
          <w:rFonts w:ascii="Arial" w:hAnsi="Arial" w:cs="Arial"/>
          <w:sz w:val="24"/>
          <w:szCs w:val="24"/>
        </w:rPr>
        <w:t>He asks whether he can join the club’s tournament team, but is told his game is not good enough. Another club member with the same golf handicap as him, who doesn’t have this disability, is selected for the team. This new team member could be a comparator to the man with a disability.</w:t>
      </w:r>
    </w:p>
    <w:p w14:paraId="144E1CE9" w14:textId="13B7DBCE" w:rsidR="00741C41" w:rsidRDefault="00741C41" w:rsidP="006E7ED5">
      <w:pPr>
        <w:autoSpaceDE w:val="0"/>
        <w:autoSpaceDN w:val="0"/>
        <w:adjustRightInd w:val="0"/>
        <w:spacing w:after="0" w:line="360" w:lineRule="auto"/>
        <w:jc w:val="both"/>
        <w:rPr>
          <w:rFonts w:ascii="Arial" w:hAnsi="Arial" w:cs="Arial"/>
          <w:sz w:val="24"/>
          <w:szCs w:val="24"/>
        </w:rPr>
      </w:pPr>
    </w:p>
    <w:p w14:paraId="369EAC00" w14:textId="4AFCB4F5" w:rsidR="00741C41" w:rsidRPr="0022766D" w:rsidRDefault="00741C41" w:rsidP="006E7ED5">
      <w:pPr>
        <w:pStyle w:val="ListParagraph"/>
        <w:numPr>
          <w:ilvl w:val="0"/>
          <w:numId w:val="1"/>
        </w:numPr>
        <w:spacing w:after="0" w:line="360" w:lineRule="auto"/>
        <w:jc w:val="both"/>
        <w:rPr>
          <w:rFonts w:ascii="Arial" w:hAnsi="Arial" w:cs="Arial"/>
          <w:sz w:val="24"/>
          <w:szCs w:val="24"/>
        </w:rPr>
      </w:pPr>
      <w:r w:rsidRPr="0022766D">
        <w:rPr>
          <w:rFonts w:ascii="Arial" w:hAnsi="Arial" w:cs="Arial"/>
          <w:sz w:val="24"/>
          <w:szCs w:val="24"/>
        </w:rPr>
        <w:t xml:space="preserve">Rule 55 makes no distinction based on levels of experience: the difference in treatment is solely based on whether the participant is </w:t>
      </w:r>
      <w:r w:rsidR="004F3B4C">
        <w:rPr>
          <w:rFonts w:ascii="Arial" w:hAnsi="Arial" w:cs="Arial"/>
          <w:sz w:val="24"/>
          <w:szCs w:val="24"/>
        </w:rPr>
        <w:t>using</w:t>
      </w:r>
      <w:r w:rsidR="004F3B4C" w:rsidRPr="0022766D">
        <w:rPr>
          <w:rFonts w:ascii="Arial" w:hAnsi="Arial" w:cs="Arial"/>
          <w:sz w:val="24"/>
          <w:szCs w:val="24"/>
        </w:rPr>
        <w:t xml:space="preserve"> </w:t>
      </w:r>
      <w:r w:rsidRPr="0022766D">
        <w:rPr>
          <w:rFonts w:ascii="Arial" w:hAnsi="Arial" w:cs="Arial"/>
          <w:sz w:val="24"/>
          <w:szCs w:val="24"/>
        </w:rPr>
        <w:t>a wheelchair. In our view, therefore, this is plainly less favourable treatment than a relevant comparator group.</w:t>
      </w:r>
    </w:p>
    <w:p w14:paraId="74FE67A3" w14:textId="77777777" w:rsidR="00741C41" w:rsidRDefault="00741C41" w:rsidP="006E7ED5">
      <w:pPr>
        <w:pStyle w:val="ListParagraph"/>
        <w:spacing w:after="0" w:line="360" w:lineRule="auto"/>
        <w:jc w:val="both"/>
        <w:rPr>
          <w:rFonts w:ascii="Arial" w:hAnsi="Arial" w:cs="Arial"/>
          <w:sz w:val="24"/>
          <w:szCs w:val="24"/>
        </w:rPr>
      </w:pPr>
    </w:p>
    <w:p w14:paraId="7E62CC46" w14:textId="5BB6FE6F" w:rsidR="009C7A07" w:rsidRPr="00BE6C9B" w:rsidRDefault="00A51240" w:rsidP="006E7ED5">
      <w:pPr>
        <w:pStyle w:val="ListParagraph"/>
        <w:numPr>
          <w:ilvl w:val="0"/>
          <w:numId w:val="1"/>
        </w:numPr>
        <w:spacing w:after="0" w:line="360" w:lineRule="auto"/>
        <w:jc w:val="both"/>
        <w:rPr>
          <w:rFonts w:ascii="Arial" w:hAnsi="Arial" w:cs="Arial"/>
          <w:sz w:val="24"/>
          <w:szCs w:val="24"/>
        </w:rPr>
      </w:pPr>
      <w:r w:rsidRPr="00376BD6">
        <w:rPr>
          <w:rFonts w:ascii="Arial" w:hAnsi="Arial" w:cs="Arial"/>
          <w:sz w:val="24"/>
          <w:szCs w:val="24"/>
        </w:rPr>
        <w:lastRenderedPageBreak/>
        <w:t xml:space="preserve">It is further clear from rule 55 s1(7) that but for </w:t>
      </w:r>
      <w:r w:rsidR="00BA62CD">
        <w:rPr>
          <w:rFonts w:ascii="Arial" w:hAnsi="Arial" w:cs="Arial"/>
          <w:sz w:val="24"/>
          <w:szCs w:val="24"/>
        </w:rPr>
        <w:t xml:space="preserve">the fact of </w:t>
      </w:r>
      <w:r w:rsidR="004F3B4C">
        <w:rPr>
          <w:rFonts w:ascii="Arial" w:hAnsi="Arial" w:cs="Arial"/>
          <w:sz w:val="24"/>
          <w:szCs w:val="24"/>
        </w:rPr>
        <w:t>using</w:t>
      </w:r>
      <w:r w:rsidR="00BA62CD">
        <w:rPr>
          <w:rFonts w:ascii="Arial" w:hAnsi="Arial" w:cs="Arial"/>
          <w:sz w:val="24"/>
          <w:szCs w:val="24"/>
        </w:rPr>
        <w:t xml:space="preserve"> a wheelchair, disabled athletes would not be excluded from the opportunity to participate in open races. The question is however whether wheelchair athletes can participate but for their </w:t>
      </w:r>
      <w:r w:rsidR="00BA62CD">
        <w:rPr>
          <w:rFonts w:ascii="Arial" w:hAnsi="Arial" w:cs="Arial"/>
          <w:i/>
          <w:iCs/>
          <w:sz w:val="24"/>
          <w:szCs w:val="24"/>
        </w:rPr>
        <w:t>disability</w:t>
      </w:r>
      <w:r w:rsidR="006620FF">
        <w:rPr>
          <w:rFonts w:ascii="Arial" w:hAnsi="Arial" w:cs="Arial"/>
          <w:i/>
          <w:iCs/>
          <w:sz w:val="24"/>
          <w:szCs w:val="24"/>
        </w:rPr>
        <w:t xml:space="preserve"> – </w:t>
      </w:r>
      <w:r w:rsidR="006620FF">
        <w:rPr>
          <w:rFonts w:ascii="Arial" w:hAnsi="Arial" w:cs="Arial"/>
          <w:sz w:val="24"/>
          <w:szCs w:val="24"/>
        </w:rPr>
        <w:t xml:space="preserve">or strictly speaking whether the discrimination is ‘because of’ the protected characteristic of disability. </w:t>
      </w:r>
      <w:r w:rsidR="00CD65A3">
        <w:rPr>
          <w:rFonts w:ascii="Arial" w:hAnsi="Arial" w:cs="Arial"/>
          <w:sz w:val="24"/>
          <w:szCs w:val="24"/>
        </w:rPr>
        <w:t xml:space="preserve">The </w:t>
      </w:r>
      <w:r w:rsidR="006620FF">
        <w:rPr>
          <w:rFonts w:ascii="Arial" w:hAnsi="Arial" w:cs="Arial"/>
          <w:sz w:val="24"/>
          <w:szCs w:val="24"/>
        </w:rPr>
        <w:t xml:space="preserve">case law </w:t>
      </w:r>
      <w:r w:rsidR="00CD65A3">
        <w:rPr>
          <w:rFonts w:ascii="Arial" w:hAnsi="Arial" w:cs="Arial"/>
          <w:sz w:val="24"/>
          <w:szCs w:val="24"/>
        </w:rPr>
        <w:t xml:space="preserve">in this area </w:t>
      </w:r>
      <w:r w:rsidR="006620FF">
        <w:rPr>
          <w:rFonts w:ascii="Arial" w:hAnsi="Arial" w:cs="Arial"/>
          <w:sz w:val="24"/>
          <w:szCs w:val="24"/>
        </w:rPr>
        <w:t xml:space="preserve">draws on both the ‘but for’ and ‘because of’ formulations, in addition to </w:t>
      </w:r>
      <w:r w:rsidR="00BE6C9B">
        <w:rPr>
          <w:rFonts w:ascii="Arial" w:hAnsi="Arial" w:cs="Arial"/>
          <w:sz w:val="24"/>
          <w:szCs w:val="24"/>
        </w:rPr>
        <w:t xml:space="preserve">asking whether the overt criterion (being a wheelchair athlete) </w:t>
      </w:r>
      <w:r w:rsidR="00BA62CD" w:rsidRPr="00BE6C9B">
        <w:rPr>
          <w:rFonts w:ascii="Arial" w:hAnsi="Arial" w:cs="Arial"/>
          <w:sz w:val="24"/>
          <w:szCs w:val="24"/>
        </w:rPr>
        <w:t>is ‘indissociable’ from</w:t>
      </w:r>
      <w:r w:rsidR="00BD3240" w:rsidRPr="00BE6C9B">
        <w:rPr>
          <w:rFonts w:ascii="Arial" w:hAnsi="Arial" w:cs="Arial"/>
          <w:sz w:val="24"/>
          <w:szCs w:val="24"/>
        </w:rPr>
        <w:t>, or a proxy for,</w:t>
      </w:r>
      <w:r w:rsidR="00BA62CD" w:rsidRPr="00BE6C9B">
        <w:rPr>
          <w:rFonts w:ascii="Arial" w:hAnsi="Arial" w:cs="Arial"/>
          <w:sz w:val="24"/>
          <w:szCs w:val="24"/>
        </w:rPr>
        <w:t xml:space="preserve"> the protected characteristic </w:t>
      </w:r>
      <w:r w:rsidR="00BE6C9B">
        <w:rPr>
          <w:rFonts w:ascii="Arial" w:hAnsi="Arial" w:cs="Arial"/>
          <w:sz w:val="24"/>
          <w:szCs w:val="24"/>
        </w:rPr>
        <w:t>(</w:t>
      </w:r>
      <w:r w:rsidR="00BA62CD" w:rsidRPr="00BE6C9B">
        <w:rPr>
          <w:rFonts w:ascii="Arial" w:hAnsi="Arial" w:cs="Arial"/>
          <w:sz w:val="24"/>
          <w:szCs w:val="24"/>
        </w:rPr>
        <w:t>disability</w:t>
      </w:r>
      <w:r w:rsidR="00BE6C9B">
        <w:rPr>
          <w:rFonts w:ascii="Arial" w:hAnsi="Arial" w:cs="Arial"/>
          <w:sz w:val="24"/>
          <w:szCs w:val="24"/>
        </w:rPr>
        <w:t>)</w:t>
      </w:r>
      <w:r w:rsidR="00BD3240" w:rsidRPr="00BE6C9B">
        <w:rPr>
          <w:rFonts w:ascii="Arial" w:hAnsi="Arial" w:cs="Arial"/>
          <w:sz w:val="24"/>
          <w:szCs w:val="24"/>
        </w:rPr>
        <w:t>.</w:t>
      </w:r>
    </w:p>
    <w:p w14:paraId="44DD2A27" w14:textId="77777777" w:rsidR="0044653E" w:rsidRDefault="0044653E" w:rsidP="006E7ED5">
      <w:pPr>
        <w:spacing w:after="0" w:line="360" w:lineRule="auto"/>
        <w:rPr>
          <w:rFonts w:ascii="Arial" w:hAnsi="Arial" w:cs="Arial"/>
          <w:i/>
          <w:iCs/>
          <w:sz w:val="24"/>
          <w:szCs w:val="24"/>
        </w:rPr>
      </w:pPr>
    </w:p>
    <w:p w14:paraId="09B00187" w14:textId="47F609A7" w:rsidR="009C7A07" w:rsidRPr="009C7A07" w:rsidRDefault="009C7A07" w:rsidP="006E7ED5">
      <w:pPr>
        <w:spacing w:after="0" w:line="360" w:lineRule="auto"/>
        <w:rPr>
          <w:rFonts w:ascii="Arial" w:hAnsi="Arial" w:cs="Arial"/>
          <w:i/>
          <w:iCs/>
          <w:sz w:val="24"/>
          <w:szCs w:val="24"/>
        </w:rPr>
      </w:pPr>
      <w:r>
        <w:rPr>
          <w:rFonts w:ascii="Arial" w:hAnsi="Arial" w:cs="Arial"/>
          <w:i/>
          <w:iCs/>
          <w:sz w:val="24"/>
          <w:szCs w:val="24"/>
        </w:rPr>
        <w:t xml:space="preserve">Is ‘Wheelchair </w:t>
      </w:r>
      <w:r w:rsidR="002A77D2">
        <w:rPr>
          <w:rFonts w:ascii="Arial" w:hAnsi="Arial" w:cs="Arial"/>
          <w:i/>
          <w:iCs/>
          <w:sz w:val="24"/>
          <w:szCs w:val="24"/>
        </w:rPr>
        <w:t>Athlete’</w:t>
      </w:r>
      <w:r>
        <w:rPr>
          <w:rFonts w:ascii="Arial" w:hAnsi="Arial" w:cs="Arial"/>
          <w:i/>
          <w:iCs/>
          <w:sz w:val="24"/>
          <w:szCs w:val="24"/>
        </w:rPr>
        <w:t xml:space="preserve"> a Proxy for Disabled Athletes?</w:t>
      </w:r>
    </w:p>
    <w:p w14:paraId="67339F2A" w14:textId="77777777" w:rsidR="0044653E" w:rsidRDefault="0044653E" w:rsidP="0044653E">
      <w:pPr>
        <w:pStyle w:val="ListParagraph"/>
        <w:spacing w:after="0" w:line="360" w:lineRule="auto"/>
        <w:jc w:val="both"/>
        <w:rPr>
          <w:rFonts w:ascii="Arial" w:hAnsi="Arial" w:cs="Arial"/>
          <w:sz w:val="24"/>
          <w:szCs w:val="24"/>
        </w:rPr>
      </w:pPr>
    </w:p>
    <w:p w14:paraId="4A5A79A3" w14:textId="73A6F5E1" w:rsidR="0034747B" w:rsidRDefault="009C7A07" w:rsidP="006E7ED5">
      <w:pPr>
        <w:pStyle w:val="ListParagraph"/>
        <w:numPr>
          <w:ilvl w:val="0"/>
          <w:numId w:val="1"/>
        </w:numPr>
        <w:spacing w:after="0" w:line="360" w:lineRule="auto"/>
        <w:jc w:val="both"/>
        <w:rPr>
          <w:rFonts w:ascii="Arial" w:hAnsi="Arial" w:cs="Arial"/>
          <w:sz w:val="24"/>
          <w:szCs w:val="24"/>
        </w:rPr>
      </w:pPr>
      <w:r w:rsidRPr="009C7A07">
        <w:rPr>
          <w:rFonts w:ascii="Arial" w:hAnsi="Arial" w:cs="Arial"/>
          <w:sz w:val="24"/>
          <w:szCs w:val="24"/>
        </w:rPr>
        <w:t xml:space="preserve">In the foundational case of </w:t>
      </w:r>
      <w:r w:rsidRPr="008D2780">
        <w:rPr>
          <w:rFonts w:ascii="Arial" w:hAnsi="Arial" w:cs="Arial"/>
          <w:i/>
          <w:iCs/>
          <w:sz w:val="24"/>
          <w:szCs w:val="24"/>
        </w:rPr>
        <w:t xml:space="preserve">James v Eastleigh BC </w:t>
      </w:r>
      <w:r w:rsidRPr="009C7A07">
        <w:rPr>
          <w:rFonts w:ascii="Arial" w:hAnsi="Arial" w:cs="Arial"/>
          <w:sz w:val="24"/>
          <w:szCs w:val="24"/>
        </w:rPr>
        <w:t xml:space="preserve">[1990] 2 AC 751, </w:t>
      </w:r>
      <w:r w:rsidR="00353621">
        <w:rPr>
          <w:rFonts w:ascii="Arial" w:hAnsi="Arial" w:cs="Arial"/>
          <w:sz w:val="24"/>
          <w:szCs w:val="24"/>
        </w:rPr>
        <w:t xml:space="preserve">the House of Lords considered </w:t>
      </w:r>
      <w:r w:rsidRPr="009C7A07">
        <w:rPr>
          <w:rFonts w:ascii="Arial" w:hAnsi="Arial" w:cs="Arial"/>
          <w:sz w:val="24"/>
          <w:szCs w:val="24"/>
        </w:rPr>
        <w:t xml:space="preserve">whether </w:t>
      </w:r>
      <w:r w:rsidR="00353621">
        <w:rPr>
          <w:rFonts w:ascii="Arial" w:hAnsi="Arial" w:cs="Arial"/>
          <w:sz w:val="24"/>
          <w:szCs w:val="24"/>
        </w:rPr>
        <w:t>a</w:t>
      </w:r>
      <w:r w:rsidRPr="009C7A07">
        <w:rPr>
          <w:rFonts w:ascii="Arial" w:hAnsi="Arial" w:cs="Arial"/>
          <w:sz w:val="24"/>
          <w:szCs w:val="24"/>
        </w:rPr>
        <w:t xml:space="preserve"> council’s policy of only providing free admittance to a leisure centre to those ‘who had reached pensionable age’, where there were different state pension ages for men and women, was neutral between sexes or inherently sex biased. The </w:t>
      </w:r>
      <w:r w:rsidR="00353621">
        <w:rPr>
          <w:rFonts w:ascii="Arial" w:hAnsi="Arial" w:cs="Arial"/>
          <w:sz w:val="24"/>
          <w:szCs w:val="24"/>
        </w:rPr>
        <w:t>court</w:t>
      </w:r>
      <w:r w:rsidRPr="009C7A07">
        <w:rPr>
          <w:rFonts w:ascii="Arial" w:hAnsi="Arial" w:cs="Arial"/>
          <w:sz w:val="24"/>
          <w:szCs w:val="24"/>
        </w:rPr>
        <w:t xml:space="preserve"> held by a majority that </w:t>
      </w:r>
      <w:r w:rsidRPr="008D2780">
        <w:rPr>
          <w:rFonts w:ascii="Arial" w:hAnsi="Arial" w:cs="Arial"/>
          <w:i/>
          <w:iCs/>
          <w:sz w:val="24"/>
          <w:szCs w:val="24"/>
        </w:rPr>
        <w:t xml:space="preserve">‘such a formula was inherently discriminatory’ </w:t>
      </w:r>
      <w:r w:rsidRPr="009C7A07">
        <w:rPr>
          <w:rFonts w:ascii="Arial" w:hAnsi="Arial" w:cs="Arial"/>
          <w:sz w:val="24"/>
          <w:szCs w:val="24"/>
        </w:rPr>
        <w:t>(per Lord Ackner at 769).</w:t>
      </w:r>
    </w:p>
    <w:p w14:paraId="4EE4FDF0" w14:textId="77777777" w:rsidR="0034747B" w:rsidRDefault="0034747B" w:rsidP="006E7ED5">
      <w:pPr>
        <w:pStyle w:val="ListParagraph"/>
        <w:spacing w:after="0" w:line="360" w:lineRule="auto"/>
        <w:jc w:val="both"/>
        <w:rPr>
          <w:rFonts w:ascii="Arial" w:hAnsi="Arial" w:cs="Arial"/>
          <w:sz w:val="24"/>
          <w:szCs w:val="24"/>
        </w:rPr>
      </w:pPr>
    </w:p>
    <w:p w14:paraId="64905BAD" w14:textId="263F6803" w:rsidR="0034747B" w:rsidRPr="0034747B" w:rsidRDefault="0034747B"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The </w:t>
      </w:r>
      <w:r w:rsidR="00347A3F">
        <w:rPr>
          <w:rFonts w:ascii="Arial" w:hAnsi="Arial" w:cs="Arial"/>
          <w:sz w:val="24"/>
          <w:szCs w:val="24"/>
        </w:rPr>
        <w:t>c</w:t>
      </w:r>
      <w:r>
        <w:rPr>
          <w:rFonts w:ascii="Arial" w:hAnsi="Arial" w:cs="Arial"/>
          <w:sz w:val="24"/>
          <w:szCs w:val="24"/>
        </w:rPr>
        <w:t xml:space="preserve">ouncil in </w:t>
      </w:r>
      <w:r>
        <w:rPr>
          <w:rFonts w:ascii="Arial" w:hAnsi="Arial" w:cs="Arial"/>
          <w:i/>
          <w:iCs/>
          <w:sz w:val="24"/>
          <w:szCs w:val="24"/>
        </w:rPr>
        <w:t>James</w:t>
      </w:r>
      <w:r>
        <w:rPr>
          <w:rFonts w:ascii="Arial" w:hAnsi="Arial" w:cs="Arial"/>
          <w:sz w:val="24"/>
          <w:szCs w:val="24"/>
        </w:rPr>
        <w:t xml:space="preserve"> had argued that their reason or motive for giving free access </w:t>
      </w:r>
      <w:r w:rsidRPr="0034747B">
        <w:rPr>
          <w:rFonts w:ascii="Arial" w:hAnsi="Arial" w:cs="Arial"/>
          <w:sz w:val="24"/>
          <w:szCs w:val="24"/>
        </w:rPr>
        <w:t>to those of pensionable age was that their resources were likely to have been reduced by retirement.</w:t>
      </w:r>
      <w:r>
        <w:rPr>
          <w:rFonts w:ascii="Arial" w:hAnsi="Arial" w:cs="Arial"/>
          <w:sz w:val="24"/>
          <w:szCs w:val="24"/>
        </w:rPr>
        <w:t xml:space="preserve"> The Court of Appeal’s treatment of this subjective motive as the relevant ‘ground’ for the discrimination was overturned by the majority opinion in the House of Lords, where Lord Ackner outlined the irrelevance of even benign motives in cases where the criterion is inherently discriminatory. </w:t>
      </w:r>
    </w:p>
    <w:p w14:paraId="7E38CFFF" w14:textId="77777777" w:rsidR="0034747B" w:rsidRPr="0034747B" w:rsidRDefault="0034747B" w:rsidP="006E7ED5">
      <w:pPr>
        <w:pStyle w:val="ListParagraph"/>
        <w:spacing w:after="0" w:line="360" w:lineRule="auto"/>
        <w:jc w:val="both"/>
        <w:rPr>
          <w:rFonts w:ascii="Arial" w:hAnsi="Arial" w:cs="Arial"/>
          <w:sz w:val="24"/>
          <w:szCs w:val="24"/>
        </w:rPr>
      </w:pPr>
    </w:p>
    <w:p w14:paraId="5B1EB0BF" w14:textId="6D0AABA3" w:rsidR="006E39AA" w:rsidRDefault="00BE6C9B" w:rsidP="006E7ED5">
      <w:pPr>
        <w:pStyle w:val="ListParagraph"/>
        <w:numPr>
          <w:ilvl w:val="0"/>
          <w:numId w:val="1"/>
        </w:numPr>
        <w:spacing w:after="0" w:line="360" w:lineRule="auto"/>
        <w:jc w:val="both"/>
        <w:rPr>
          <w:rFonts w:ascii="Arial" w:hAnsi="Arial" w:cs="Arial"/>
          <w:sz w:val="24"/>
          <w:szCs w:val="24"/>
        </w:rPr>
      </w:pPr>
      <w:r w:rsidRPr="00BE6C9B">
        <w:rPr>
          <w:rFonts w:ascii="Arial" w:hAnsi="Arial" w:cs="Arial"/>
          <w:sz w:val="24"/>
          <w:szCs w:val="24"/>
        </w:rPr>
        <w:t xml:space="preserve">Although controversial and decided by a bare majority, </w:t>
      </w:r>
      <w:r w:rsidRPr="00BE6C9B">
        <w:rPr>
          <w:rFonts w:ascii="Arial" w:hAnsi="Arial" w:cs="Arial"/>
          <w:i/>
          <w:iCs/>
          <w:sz w:val="24"/>
          <w:szCs w:val="24"/>
        </w:rPr>
        <w:t xml:space="preserve">James </w:t>
      </w:r>
      <w:r w:rsidRPr="00BE6C9B">
        <w:rPr>
          <w:rFonts w:ascii="Arial" w:hAnsi="Arial" w:cs="Arial"/>
          <w:sz w:val="24"/>
          <w:szCs w:val="24"/>
        </w:rPr>
        <w:t>has been ‘applied time and time again</w:t>
      </w:r>
      <w:r w:rsidR="00347A3F">
        <w:rPr>
          <w:rFonts w:ascii="Arial" w:hAnsi="Arial" w:cs="Arial"/>
          <w:sz w:val="24"/>
          <w:szCs w:val="24"/>
        </w:rPr>
        <w:t>’</w:t>
      </w:r>
      <w:r w:rsidR="006E39AA">
        <w:rPr>
          <w:rFonts w:ascii="Arial" w:hAnsi="Arial" w:cs="Arial"/>
          <w:sz w:val="24"/>
          <w:szCs w:val="24"/>
        </w:rPr>
        <w:t>.</w:t>
      </w:r>
      <w:r>
        <w:rPr>
          <w:rStyle w:val="FootnoteReference"/>
          <w:rFonts w:ascii="Arial" w:hAnsi="Arial" w:cs="Arial"/>
          <w:sz w:val="24"/>
          <w:szCs w:val="24"/>
        </w:rPr>
        <w:footnoteReference w:id="6"/>
      </w:r>
      <w:r w:rsidR="006E39AA">
        <w:rPr>
          <w:rFonts w:ascii="Arial" w:hAnsi="Arial" w:cs="Arial"/>
          <w:sz w:val="24"/>
          <w:szCs w:val="24"/>
        </w:rPr>
        <w:t xml:space="preserve"> First, the House of Lords in </w:t>
      </w:r>
      <w:r w:rsidR="006E39AA" w:rsidRPr="006E39AA">
        <w:rPr>
          <w:rFonts w:ascii="Arial" w:hAnsi="Arial" w:cs="Arial"/>
          <w:i/>
          <w:iCs/>
          <w:sz w:val="24"/>
          <w:szCs w:val="24"/>
        </w:rPr>
        <w:t>Nagarajan v London Regional Transport</w:t>
      </w:r>
      <w:r w:rsidR="006E39AA" w:rsidRPr="006E39AA">
        <w:rPr>
          <w:rFonts w:ascii="Arial" w:hAnsi="Arial" w:cs="Arial"/>
          <w:sz w:val="24"/>
          <w:szCs w:val="24"/>
        </w:rPr>
        <w:t xml:space="preserve"> [2000] 1 AC 501</w:t>
      </w:r>
      <w:r w:rsidR="006E39AA">
        <w:rPr>
          <w:rFonts w:ascii="Arial" w:hAnsi="Arial" w:cs="Arial"/>
          <w:sz w:val="24"/>
          <w:szCs w:val="24"/>
        </w:rPr>
        <w:t xml:space="preserve"> confirmed the irrelevance of reasons where the criterion is inherently discriminatory. This position was in contrast to situations where the factual criteria influencing the decision were not plain, in </w:t>
      </w:r>
      <w:r w:rsidR="006E39AA">
        <w:rPr>
          <w:rFonts w:ascii="Arial" w:hAnsi="Arial" w:cs="Arial"/>
          <w:sz w:val="24"/>
          <w:szCs w:val="24"/>
        </w:rPr>
        <w:lastRenderedPageBreak/>
        <w:t xml:space="preserve">that case an employer’s subconscious intention to treat an interviewee less favourably on grounds of race. </w:t>
      </w:r>
    </w:p>
    <w:p w14:paraId="22F64FA7" w14:textId="77777777" w:rsidR="006E39AA" w:rsidRPr="006E39AA" w:rsidRDefault="006E39AA" w:rsidP="006E7ED5">
      <w:pPr>
        <w:pStyle w:val="ListParagraph"/>
        <w:spacing w:after="0" w:line="360" w:lineRule="auto"/>
        <w:rPr>
          <w:rFonts w:ascii="Arial" w:hAnsi="Arial" w:cs="Arial"/>
          <w:sz w:val="24"/>
          <w:szCs w:val="24"/>
        </w:rPr>
      </w:pPr>
    </w:p>
    <w:p w14:paraId="7FB7A307" w14:textId="69A5FF0B" w:rsidR="0037312E" w:rsidRPr="006E39AA" w:rsidRDefault="006E39AA" w:rsidP="006E7ED5">
      <w:pPr>
        <w:pStyle w:val="ListParagraph"/>
        <w:numPr>
          <w:ilvl w:val="0"/>
          <w:numId w:val="1"/>
        </w:numPr>
        <w:spacing w:after="0" w:line="360" w:lineRule="auto"/>
        <w:jc w:val="both"/>
        <w:rPr>
          <w:rFonts w:ascii="Arial" w:hAnsi="Arial" w:cs="Arial"/>
          <w:sz w:val="24"/>
          <w:szCs w:val="24"/>
        </w:rPr>
      </w:pPr>
      <w:r w:rsidRPr="006E39AA">
        <w:rPr>
          <w:rFonts w:ascii="Arial" w:hAnsi="Arial" w:cs="Arial"/>
          <w:i/>
          <w:iCs/>
          <w:sz w:val="24"/>
          <w:szCs w:val="24"/>
        </w:rPr>
        <w:t xml:space="preserve">James </w:t>
      </w:r>
      <w:r w:rsidRPr="006E39AA">
        <w:rPr>
          <w:rFonts w:ascii="Arial" w:hAnsi="Arial" w:cs="Arial"/>
          <w:sz w:val="24"/>
          <w:szCs w:val="24"/>
        </w:rPr>
        <w:t>was subsequently upheld in t</w:t>
      </w:r>
      <w:r w:rsidR="0034747B" w:rsidRPr="006E39AA">
        <w:rPr>
          <w:rFonts w:ascii="Arial" w:hAnsi="Arial" w:cs="Arial"/>
          <w:sz w:val="24"/>
          <w:szCs w:val="24"/>
        </w:rPr>
        <w:t xml:space="preserve">he </w:t>
      </w:r>
      <w:r w:rsidR="00BE6C9B" w:rsidRPr="006E39AA">
        <w:rPr>
          <w:rFonts w:ascii="Arial" w:hAnsi="Arial" w:cs="Arial"/>
          <w:sz w:val="24"/>
          <w:szCs w:val="24"/>
        </w:rPr>
        <w:t>two further bare-majority Supreme Court authorities</w:t>
      </w:r>
      <w:r w:rsidR="0034747B" w:rsidRPr="006E39AA">
        <w:rPr>
          <w:rFonts w:ascii="Arial" w:hAnsi="Arial" w:cs="Arial"/>
          <w:sz w:val="24"/>
          <w:szCs w:val="24"/>
        </w:rPr>
        <w:t xml:space="preserve"> of </w:t>
      </w:r>
      <w:r w:rsidRPr="006E39AA">
        <w:rPr>
          <w:rFonts w:ascii="Arial" w:hAnsi="Arial" w:cs="Arial"/>
          <w:i/>
          <w:iCs/>
          <w:sz w:val="24"/>
          <w:szCs w:val="24"/>
        </w:rPr>
        <w:t>R (E) v Governing Body of JFS and another</w:t>
      </w:r>
      <w:r w:rsidRPr="006E39AA">
        <w:rPr>
          <w:rFonts w:ascii="Arial" w:hAnsi="Arial" w:cs="Arial"/>
          <w:sz w:val="24"/>
          <w:szCs w:val="24"/>
        </w:rPr>
        <w:t xml:space="preserve"> [2009] UKSC 15 </w:t>
      </w:r>
      <w:r w:rsidR="0034747B" w:rsidRPr="006E39AA">
        <w:rPr>
          <w:rFonts w:ascii="Arial" w:hAnsi="Arial" w:cs="Arial"/>
          <w:sz w:val="24"/>
          <w:szCs w:val="24"/>
        </w:rPr>
        <w:t xml:space="preserve">and </w:t>
      </w:r>
      <w:r>
        <w:rPr>
          <w:rFonts w:ascii="Arial" w:hAnsi="Arial" w:cs="Arial"/>
          <w:i/>
          <w:iCs/>
          <w:sz w:val="24"/>
          <w:szCs w:val="24"/>
        </w:rPr>
        <w:t xml:space="preserve">Hall v </w:t>
      </w:r>
      <w:r w:rsidR="0034747B" w:rsidRPr="006E39AA">
        <w:rPr>
          <w:rFonts w:ascii="Arial" w:hAnsi="Arial" w:cs="Arial"/>
          <w:i/>
          <w:iCs/>
          <w:sz w:val="24"/>
          <w:szCs w:val="24"/>
        </w:rPr>
        <w:t>Bull</w:t>
      </w:r>
      <w:r>
        <w:rPr>
          <w:rFonts w:ascii="Arial" w:hAnsi="Arial" w:cs="Arial"/>
          <w:i/>
          <w:iCs/>
          <w:sz w:val="24"/>
          <w:szCs w:val="24"/>
        </w:rPr>
        <w:t xml:space="preserve"> </w:t>
      </w:r>
      <w:r w:rsidRPr="006E39AA">
        <w:rPr>
          <w:rFonts w:ascii="Arial" w:hAnsi="Arial" w:cs="Arial"/>
          <w:sz w:val="24"/>
          <w:szCs w:val="24"/>
        </w:rPr>
        <w:t>[2013] UKSC 73</w:t>
      </w:r>
      <w:r>
        <w:rPr>
          <w:rFonts w:ascii="Arial" w:hAnsi="Arial" w:cs="Arial"/>
          <w:i/>
          <w:iCs/>
          <w:sz w:val="24"/>
          <w:szCs w:val="24"/>
        </w:rPr>
        <w:t xml:space="preserve">. </w:t>
      </w:r>
      <w:r w:rsidR="0037312E" w:rsidRPr="006E39AA">
        <w:rPr>
          <w:rFonts w:ascii="Arial" w:hAnsi="Arial" w:cs="Arial"/>
          <w:sz w:val="24"/>
          <w:szCs w:val="24"/>
        </w:rPr>
        <w:t xml:space="preserve">In our view, </w:t>
      </w:r>
      <w:r>
        <w:rPr>
          <w:rFonts w:ascii="Arial" w:hAnsi="Arial" w:cs="Arial"/>
          <w:i/>
          <w:iCs/>
          <w:sz w:val="24"/>
          <w:szCs w:val="24"/>
        </w:rPr>
        <w:t xml:space="preserve">JFS </w:t>
      </w:r>
      <w:r w:rsidR="0037312E" w:rsidRPr="006E39AA">
        <w:rPr>
          <w:rFonts w:ascii="Arial" w:hAnsi="Arial" w:cs="Arial"/>
          <w:sz w:val="24"/>
          <w:szCs w:val="24"/>
        </w:rPr>
        <w:t xml:space="preserve">is the key authority for the purposes of this claim. In particular, it is significant for the different formulations of the threshold for finding an overt criterion </w:t>
      </w:r>
      <w:r w:rsidR="00B45E69">
        <w:rPr>
          <w:rFonts w:ascii="Arial" w:hAnsi="Arial" w:cs="Arial"/>
          <w:sz w:val="24"/>
          <w:szCs w:val="24"/>
        </w:rPr>
        <w:t xml:space="preserve">to be </w:t>
      </w:r>
      <w:r w:rsidR="0037312E" w:rsidRPr="006E39AA">
        <w:rPr>
          <w:rFonts w:ascii="Arial" w:hAnsi="Arial" w:cs="Arial"/>
          <w:sz w:val="24"/>
          <w:szCs w:val="24"/>
        </w:rPr>
        <w:t xml:space="preserve">inherently discriminatory, and for the approaches </w:t>
      </w:r>
      <w:r w:rsidR="00B45E69">
        <w:rPr>
          <w:rFonts w:ascii="Arial" w:hAnsi="Arial" w:cs="Arial"/>
          <w:sz w:val="24"/>
          <w:szCs w:val="24"/>
        </w:rPr>
        <w:t xml:space="preserve">of the majority </w:t>
      </w:r>
      <w:r w:rsidR="0037312E" w:rsidRPr="006E39AA">
        <w:rPr>
          <w:rFonts w:ascii="Arial" w:hAnsi="Arial" w:cs="Arial"/>
          <w:sz w:val="24"/>
          <w:szCs w:val="24"/>
        </w:rPr>
        <w:t>to the distinction between the alleged discriminator’s subjective motive, and the objective grounds for the discrimination.</w:t>
      </w:r>
    </w:p>
    <w:p w14:paraId="42F62FF7" w14:textId="77777777" w:rsidR="0037312E" w:rsidRPr="0034747B" w:rsidRDefault="0037312E" w:rsidP="006E7ED5">
      <w:pPr>
        <w:pStyle w:val="ListParagraph"/>
        <w:spacing w:after="0" w:line="360" w:lineRule="auto"/>
        <w:rPr>
          <w:rFonts w:ascii="Arial" w:hAnsi="Arial" w:cs="Arial"/>
          <w:sz w:val="24"/>
          <w:szCs w:val="24"/>
        </w:rPr>
      </w:pPr>
    </w:p>
    <w:p w14:paraId="799AEA46" w14:textId="77777777" w:rsidR="0037312E" w:rsidRPr="005B7CA7" w:rsidRDefault="0037312E"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Importantly, whereas some dicta in the other key authorities suggests that the connection between the overt criterion and the protected characteristic needs to be necessarily and logically inherent, such that it will apply in each and every case without fail (see </w:t>
      </w:r>
      <w:r w:rsidRPr="007471EF">
        <w:rPr>
          <w:rFonts w:ascii="Arial" w:hAnsi="Arial" w:cs="Arial"/>
          <w:i/>
          <w:iCs/>
          <w:sz w:val="24"/>
          <w:szCs w:val="24"/>
        </w:rPr>
        <w:t>Amnesty International v Ahmed</w:t>
      </w:r>
      <w:r w:rsidRPr="007471EF">
        <w:rPr>
          <w:rFonts w:ascii="Arial" w:hAnsi="Arial" w:cs="Arial"/>
          <w:sz w:val="24"/>
          <w:szCs w:val="24"/>
        </w:rPr>
        <w:t xml:space="preserve"> [2009] 8 WLUK 142 (EAT)</w:t>
      </w:r>
      <w:r>
        <w:rPr>
          <w:rFonts w:ascii="Arial" w:hAnsi="Arial" w:cs="Arial"/>
          <w:sz w:val="24"/>
          <w:szCs w:val="24"/>
        </w:rPr>
        <w:t xml:space="preserve"> [31]-[40]</w:t>
      </w:r>
      <w:r>
        <w:rPr>
          <w:rStyle w:val="FootnoteReference"/>
          <w:rFonts w:ascii="Arial" w:hAnsi="Arial" w:cs="Arial"/>
          <w:i/>
          <w:iCs/>
          <w:sz w:val="24"/>
          <w:szCs w:val="24"/>
        </w:rPr>
        <w:footnoteReference w:id="7"/>
      </w:r>
      <w:r>
        <w:rPr>
          <w:rFonts w:ascii="Arial" w:hAnsi="Arial" w:cs="Arial"/>
          <w:i/>
          <w:iCs/>
          <w:sz w:val="24"/>
          <w:szCs w:val="24"/>
        </w:rPr>
        <w:t>; Bull;</w:t>
      </w:r>
      <w:r>
        <w:rPr>
          <w:rFonts w:ascii="Arial" w:hAnsi="Arial" w:cs="Arial"/>
          <w:sz w:val="24"/>
          <w:szCs w:val="24"/>
        </w:rPr>
        <w:t xml:space="preserve"> and</w:t>
      </w:r>
      <w:r>
        <w:rPr>
          <w:rFonts w:ascii="Arial" w:hAnsi="Arial" w:cs="Arial"/>
          <w:i/>
          <w:iCs/>
          <w:sz w:val="24"/>
          <w:szCs w:val="24"/>
        </w:rPr>
        <w:t xml:space="preserve"> Owen</w:t>
      </w:r>
      <w:r>
        <w:rPr>
          <w:rFonts w:ascii="Arial" w:hAnsi="Arial" w:cs="Arial"/>
          <w:sz w:val="24"/>
          <w:szCs w:val="24"/>
        </w:rPr>
        <w:t xml:space="preserve">), in our view the majority approach in </w:t>
      </w:r>
      <w:r>
        <w:rPr>
          <w:rFonts w:ascii="Arial" w:hAnsi="Arial" w:cs="Arial"/>
          <w:i/>
          <w:iCs/>
          <w:sz w:val="24"/>
          <w:szCs w:val="24"/>
        </w:rPr>
        <w:t xml:space="preserve">JFS </w:t>
      </w:r>
      <w:r>
        <w:rPr>
          <w:rFonts w:ascii="Arial" w:hAnsi="Arial" w:cs="Arial"/>
          <w:sz w:val="24"/>
          <w:szCs w:val="24"/>
        </w:rPr>
        <w:t xml:space="preserve">examined the basis of the overt criterion as a matter of fact and evidence, pronounced on the functioning of the criterion in practice, and via this route reached the conclusion that the criterion was inherently discriminatory. This becomes important given the approach of the court in </w:t>
      </w:r>
      <w:r>
        <w:rPr>
          <w:rFonts w:ascii="Arial" w:hAnsi="Arial" w:cs="Arial"/>
          <w:i/>
          <w:iCs/>
          <w:sz w:val="24"/>
          <w:szCs w:val="24"/>
        </w:rPr>
        <w:t xml:space="preserve">Owen </w:t>
      </w:r>
      <w:r>
        <w:rPr>
          <w:rFonts w:ascii="Arial" w:hAnsi="Arial" w:cs="Arial"/>
          <w:sz w:val="24"/>
          <w:szCs w:val="24"/>
        </w:rPr>
        <w:t>to a direct discrimination claim.</w:t>
      </w:r>
    </w:p>
    <w:p w14:paraId="471A6D93" w14:textId="77777777" w:rsidR="0037312E" w:rsidRPr="005B7CA7" w:rsidRDefault="0037312E" w:rsidP="006E7ED5">
      <w:pPr>
        <w:pStyle w:val="ListParagraph"/>
        <w:spacing w:after="0" w:line="360" w:lineRule="auto"/>
        <w:jc w:val="both"/>
        <w:rPr>
          <w:rFonts w:ascii="Arial" w:hAnsi="Arial" w:cs="Arial"/>
          <w:sz w:val="24"/>
          <w:szCs w:val="24"/>
        </w:rPr>
      </w:pPr>
    </w:p>
    <w:p w14:paraId="5BEA7AD7" w14:textId="77777777" w:rsidR="0037312E" w:rsidRDefault="0037312E" w:rsidP="006E7ED5">
      <w:pPr>
        <w:pStyle w:val="ListParagraph"/>
        <w:numPr>
          <w:ilvl w:val="0"/>
          <w:numId w:val="1"/>
        </w:numPr>
        <w:spacing w:after="0" w:line="360" w:lineRule="auto"/>
        <w:jc w:val="both"/>
        <w:rPr>
          <w:rFonts w:ascii="Arial" w:hAnsi="Arial" w:cs="Arial"/>
          <w:sz w:val="24"/>
          <w:szCs w:val="24"/>
        </w:rPr>
      </w:pPr>
      <w:r w:rsidRPr="00353621">
        <w:rPr>
          <w:rFonts w:ascii="Arial" w:hAnsi="Arial" w:cs="Arial"/>
          <w:i/>
          <w:iCs/>
          <w:sz w:val="24"/>
          <w:szCs w:val="24"/>
        </w:rPr>
        <w:t>JFS</w:t>
      </w:r>
      <w:r w:rsidRPr="009C7A07">
        <w:rPr>
          <w:rFonts w:ascii="Arial" w:hAnsi="Arial" w:cs="Arial"/>
          <w:sz w:val="24"/>
          <w:szCs w:val="24"/>
        </w:rPr>
        <w:t xml:space="preserve"> concerned a school admissions policy giving preference to children whose Jewish status had been recognised by an orthodox Rabbinical body which required the child’s mother to be Jewish by matrilineal descent or orthodox conversion </w:t>
      </w:r>
      <w:r>
        <w:rPr>
          <w:rFonts w:ascii="Arial" w:hAnsi="Arial" w:cs="Arial"/>
          <w:sz w:val="24"/>
          <w:szCs w:val="24"/>
        </w:rPr>
        <w:t xml:space="preserve">- </w:t>
      </w:r>
      <w:r w:rsidRPr="009C7A07">
        <w:rPr>
          <w:rFonts w:ascii="Arial" w:hAnsi="Arial" w:cs="Arial"/>
          <w:sz w:val="24"/>
          <w:szCs w:val="24"/>
        </w:rPr>
        <w:t>or that the child had converted</w:t>
      </w:r>
      <w:r>
        <w:rPr>
          <w:rFonts w:ascii="Arial" w:hAnsi="Arial" w:cs="Arial"/>
          <w:sz w:val="24"/>
          <w:szCs w:val="24"/>
        </w:rPr>
        <w:t xml:space="preserve"> [24]</w:t>
      </w:r>
      <w:r w:rsidRPr="009C7A07">
        <w:rPr>
          <w:rFonts w:ascii="Arial" w:hAnsi="Arial" w:cs="Arial"/>
          <w:sz w:val="24"/>
          <w:szCs w:val="24"/>
        </w:rPr>
        <w:t>. The majority found that this policy was inherently racial and therefore directly discriminatory.</w:t>
      </w:r>
    </w:p>
    <w:p w14:paraId="4D776D29" w14:textId="77777777" w:rsidR="0037312E" w:rsidRPr="00250764" w:rsidRDefault="0037312E" w:rsidP="006E7ED5">
      <w:pPr>
        <w:pStyle w:val="ListParagraph"/>
        <w:spacing w:after="0" w:line="360" w:lineRule="auto"/>
        <w:rPr>
          <w:rFonts w:ascii="Arial" w:hAnsi="Arial" w:cs="Arial"/>
          <w:sz w:val="24"/>
          <w:szCs w:val="24"/>
        </w:rPr>
      </w:pPr>
    </w:p>
    <w:p w14:paraId="7A307AFE" w14:textId="43D7AA61" w:rsidR="006E6EB3" w:rsidRDefault="0037312E"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lastRenderedPageBreak/>
        <w:t xml:space="preserve">While the ‘but for’ test from </w:t>
      </w:r>
      <w:r>
        <w:rPr>
          <w:rFonts w:ascii="Arial" w:hAnsi="Arial" w:cs="Arial"/>
          <w:i/>
          <w:iCs/>
          <w:sz w:val="24"/>
          <w:szCs w:val="24"/>
        </w:rPr>
        <w:t xml:space="preserve">James </w:t>
      </w:r>
      <w:r>
        <w:rPr>
          <w:rFonts w:ascii="Arial" w:hAnsi="Arial" w:cs="Arial"/>
          <w:sz w:val="24"/>
          <w:szCs w:val="24"/>
        </w:rPr>
        <w:t xml:space="preserve">was cited several times in </w:t>
      </w:r>
      <w:r>
        <w:rPr>
          <w:rFonts w:ascii="Arial" w:hAnsi="Arial" w:cs="Arial"/>
          <w:i/>
          <w:iCs/>
          <w:sz w:val="24"/>
          <w:szCs w:val="24"/>
        </w:rPr>
        <w:t xml:space="preserve">JFS, </w:t>
      </w:r>
      <w:r w:rsidR="00523959">
        <w:rPr>
          <w:rFonts w:ascii="Arial" w:hAnsi="Arial" w:cs="Arial"/>
          <w:sz w:val="24"/>
          <w:szCs w:val="24"/>
        </w:rPr>
        <w:t xml:space="preserve">there is </w:t>
      </w:r>
      <w:r>
        <w:rPr>
          <w:rFonts w:ascii="Arial" w:hAnsi="Arial" w:cs="Arial"/>
          <w:sz w:val="24"/>
          <w:szCs w:val="24"/>
        </w:rPr>
        <w:t xml:space="preserve">little </w:t>
      </w:r>
      <w:r w:rsidR="00523959">
        <w:rPr>
          <w:rFonts w:ascii="Arial" w:hAnsi="Arial" w:cs="Arial"/>
          <w:sz w:val="24"/>
          <w:szCs w:val="24"/>
        </w:rPr>
        <w:t xml:space="preserve">in the judgment to suggest that it was </w:t>
      </w:r>
      <w:r>
        <w:rPr>
          <w:rFonts w:ascii="Arial" w:hAnsi="Arial" w:cs="Arial"/>
          <w:sz w:val="24"/>
          <w:szCs w:val="24"/>
        </w:rPr>
        <w:t>expressly adopted, and was disapproved by Lord Phillips at [16]. The majority leaned much more heavily on the formulations ‘on grounds of’</w:t>
      </w:r>
      <w:r>
        <w:rPr>
          <w:rStyle w:val="FootnoteReference"/>
          <w:rFonts w:ascii="Arial" w:hAnsi="Arial" w:cs="Arial"/>
          <w:sz w:val="24"/>
          <w:szCs w:val="24"/>
        </w:rPr>
        <w:footnoteReference w:id="8"/>
      </w:r>
      <w:r>
        <w:rPr>
          <w:rFonts w:ascii="Arial" w:hAnsi="Arial" w:cs="Arial"/>
          <w:sz w:val="24"/>
          <w:szCs w:val="24"/>
        </w:rPr>
        <w:t xml:space="preserve"> and ‘because of’</w:t>
      </w:r>
      <w:r>
        <w:rPr>
          <w:rStyle w:val="FootnoteReference"/>
          <w:rFonts w:ascii="Arial" w:hAnsi="Arial" w:cs="Arial"/>
          <w:sz w:val="24"/>
          <w:szCs w:val="24"/>
        </w:rPr>
        <w:footnoteReference w:id="9"/>
      </w:r>
      <w:r>
        <w:rPr>
          <w:rFonts w:ascii="Arial" w:hAnsi="Arial" w:cs="Arial"/>
          <w:sz w:val="24"/>
          <w:szCs w:val="24"/>
        </w:rPr>
        <w:t xml:space="preserve"> the protected characteristic. Lords Mance and Clarke were the only two Lords to cleave to the </w:t>
      </w:r>
      <w:r>
        <w:rPr>
          <w:rFonts w:ascii="Arial" w:hAnsi="Arial" w:cs="Arial"/>
          <w:i/>
          <w:iCs/>
          <w:sz w:val="24"/>
          <w:szCs w:val="24"/>
        </w:rPr>
        <w:t xml:space="preserve">James </w:t>
      </w:r>
      <w:r>
        <w:rPr>
          <w:rFonts w:ascii="Arial" w:hAnsi="Arial" w:cs="Arial"/>
          <w:sz w:val="24"/>
          <w:szCs w:val="24"/>
        </w:rPr>
        <w:t>formulation of ‘inherently’ discriminatory.</w:t>
      </w:r>
    </w:p>
    <w:p w14:paraId="30EB5F08" w14:textId="77777777" w:rsidR="006E6EB3" w:rsidRPr="006E6EB3" w:rsidRDefault="006E6EB3" w:rsidP="006E7ED5">
      <w:pPr>
        <w:pStyle w:val="ListParagraph"/>
        <w:spacing w:after="0" w:line="360" w:lineRule="auto"/>
        <w:rPr>
          <w:rFonts w:ascii="Arial" w:hAnsi="Arial" w:cs="Arial"/>
          <w:sz w:val="24"/>
          <w:szCs w:val="24"/>
        </w:rPr>
      </w:pPr>
    </w:p>
    <w:p w14:paraId="79A39CAD" w14:textId="56E47BB6" w:rsidR="0037312E" w:rsidRPr="006E6EB3" w:rsidRDefault="0037312E" w:rsidP="006E7ED5">
      <w:pPr>
        <w:pStyle w:val="ListParagraph"/>
        <w:numPr>
          <w:ilvl w:val="0"/>
          <w:numId w:val="1"/>
        </w:numPr>
        <w:spacing w:after="0" w:line="360" w:lineRule="auto"/>
        <w:jc w:val="both"/>
        <w:rPr>
          <w:rFonts w:ascii="Arial" w:hAnsi="Arial" w:cs="Arial"/>
          <w:sz w:val="24"/>
          <w:szCs w:val="24"/>
        </w:rPr>
      </w:pPr>
      <w:r w:rsidRPr="006E6EB3">
        <w:rPr>
          <w:rFonts w:ascii="Arial" w:hAnsi="Arial" w:cs="Arial"/>
          <w:sz w:val="24"/>
          <w:szCs w:val="24"/>
        </w:rPr>
        <w:t>Lady Hale</w:t>
      </w:r>
      <w:r w:rsidR="006E6EB3" w:rsidRPr="006E6EB3">
        <w:rPr>
          <w:rFonts w:ascii="Arial" w:hAnsi="Arial" w:cs="Arial"/>
          <w:sz w:val="24"/>
          <w:szCs w:val="24"/>
        </w:rPr>
        <w:t>’s reasoning was based on the ‘because of’ formulation. It was</w:t>
      </w:r>
      <w:r w:rsidRPr="006E6EB3">
        <w:rPr>
          <w:rFonts w:ascii="Arial" w:hAnsi="Arial" w:cs="Arial"/>
          <w:sz w:val="24"/>
          <w:szCs w:val="24"/>
        </w:rPr>
        <w:t xml:space="preserve"> only having </w:t>
      </w:r>
      <w:r w:rsidR="006E6EB3">
        <w:rPr>
          <w:rFonts w:ascii="Arial" w:hAnsi="Arial" w:cs="Arial"/>
          <w:sz w:val="24"/>
          <w:szCs w:val="24"/>
        </w:rPr>
        <w:t>thus</w:t>
      </w:r>
      <w:r w:rsidRPr="006E6EB3">
        <w:rPr>
          <w:rFonts w:ascii="Arial" w:hAnsi="Arial" w:cs="Arial"/>
          <w:sz w:val="24"/>
          <w:szCs w:val="24"/>
        </w:rPr>
        <w:t xml:space="preserve"> concluded at [71] that this was a </w:t>
      </w:r>
      <w:r w:rsidR="006E6EB3">
        <w:rPr>
          <w:rFonts w:ascii="Arial" w:hAnsi="Arial" w:cs="Arial"/>
          <w:sz w:val="24"/>
          <w:szCs w:val="24"/>
        </w:rPr>
        <w:t>‘</w:t>
      </w:r>
      <w:r w:rsidRPr="006E6EB3">
        <w:rPr>
          <w:rFonts w:ascii="Arial" w:hAnsi="Arial" w:cs="Arial"/>
          <w:sz w:val="24"/>
          <w:szCs w:val="24"/>
        </w:rPr>
        <w:t>clear case of direct discrimination on grounds of ethnic origin</w:t>
      </w:r>
      <w:r w:rsidR="006E6EB3">
        <w:rPr>
          <w:rFonts w:ascii="Arial" w:hAnsi="Arial" w:cs="Arial"/>
          <w:sz w:val="24"/>
          <w:szCs w:val="24"/>
        </w:rPr>
        <w:t>’</w:t>
      </w:r>
      <w:r w:rsidRPr="006E6EB3">
        <w:rPr>
          <w:rFonts w:ascii="Arial" w:hAnsi="Arial" w:cs="Arial"/>
          <w:sz w:val="24"/>
          <w:szCs w:val="24"/>
        </w:rPr>
        <w:t xml:space="preserve">, that she went on to suggest that the case ill-fitted an indirect discrimination challenge, since: </w:t>
      </w:r>
    </w:p>
    <w:p w14:paraId="6DB7C844" w14:textId="77777777" w:rsidR="0037312E" w:rsidRDefault="0037312E" w:rsidP="006E7ED5">
      <w:pPr>
        <w:pStyle w:val="ListParagraph"/>
        <w:spacing w:after="0" w:line="276" w:lineRule="auto"/>
        <w:ind w:left="1440"/>
        <w:jc w:val="both"/>
        <w:rPr>
          <w:rFonts w:ascii="Arial" w:hAnsi="Arial" w:cs="Arial"/>
          <w:sz w:val="24"/>
          <w:szCs w:val="24"/>
        </w:rPr>
      </w:pPr>
      <w:r>
        <w:rPr>
          <w:rFonts w:ascii="Arial" w:hAnsi="Arial" w:cs="Arial"/>
          <w:sz w:val="24"/>
          <w:szCs w:val="24"/>
        </w:rPr>
        <w:t>[…] T</w:t>
      </w:r>
      <w:r w:rsidRPr="00C21B45">
        <w:rPr>
          <w:rFonts w:ascii="Arial" w:hAnsi="Arial" w:cs="Arial"/>
          <w:sz w:val="24"/>
          <w:szCs w:val="24"/>
        </w:rPr>
        <w:t xml:space="preserve">here is no question of those who are not being at a “particular disadvantage when compared with others persons” in the sense that more of the others can comply than they can. None of the non-halachically Jewish can comply, while all of the halachically Jewish can do so. There is an exact correspondence between compliance and the criterion, just as there was in the </w:t>
      </w:r>
      <w:r w:rsidRPr="00C21B45">
        <w:rPr>
          <w:rFonts w:ascii="Arial" w:hAnsi="Arial" w:cs="Arial"/>
          <w:i/>
          <w:iCs/>
          <w:sz w:val="24"/>
          <w:szCs w:val="24"/>
        </w:rPr>
        <w:t>Birmingham</w:t>
      </w:r>
      <w:r w:rsidRPr="00C21B45">
        <w:rPr>
          <w:rFonts w:ascii="Arial" w:hAnsi="Arial" w:cs="Arial"/>
          <w:sz w:val="24"/>
          <w:szCs w:val="24"/>
        </w:rPr>
        <w:t xml:space="preserve"> and </w:t>
      </w:r>
      <w:r w:rsidRPr="00C21B45">
        <w:rPr>
          <w:rFonts w:ascii="Arial" w:hAnsi="Arial" w:cs="Arial"/>
          <w:i/>
          <w:iCs/>
          <w:sz w:val="24"/>
          <w:szCs w:val="24"/>
        </w:rPr>
        <w:t>James</w:t>
      </w:r>
      <w:r w:rsidRPr="00C21B45">
        <w:rPr>
          <w:rFonts w:ascii="Arial" w:hAnsi="Arial" w:cs="Arial"/>
          <w:sz w:val="24"/>
          <w:szCs w:val="24"/>
        </w:rPr>
        <w:t xml:space="preserve"> cases. This too suggests, although it does not prove, that the criterion is itself ethnically based. If not, I would agree with Lord Mance on this issue</w:t>
      </w:r>
      <w:r>
        <w:rPr>
          <w:rFonts w:ascii="Arial" w:hAnsi="Arial" w:cs="Arial"/>
          <w:sz w:val="24"/>
          <w:szCs w:val="24"/>
        </w:rPr>
        <w:t>.</w:t>
      </w:r>
    </w:p>
    <w:p w14:paraId="3E8ABFA8" w14:textId="77777777" w:rsidR="0037312E" w:rsidRDefault="0037312E" w:rsidP="006E7ED5">
      <w:pPr>
        <w:pStyle w:val="ListParagraph"/>
        <w:spacing w:after="0" w:line="360" w:lineRule="auto"/>
        <w:ind w:left="1440"/>
        <w:jc w:val="both"/>
        <w:rPr>
          <w:rFonts w:ascii="Arial" w:hAnsi="Arial" w:cs="Arial"/>
          <w:sz w:val="24"/>
          <w:szCs w:val="24"/>
        </w:rPr>
      </w:pPr>
    </w:p>
    <w:p w14:paraId="6BE759AF" w14:textId="77777777" w:rsidR="0037312E" w:rsidRPr="00C21B45" w:rsidRDefault="0037312E"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Thus, Lady Hale’s first introduction of the ‘exact correspondence’ formulation was </w:t>
      </w:r>
      <w:r>
        <w:rPr>
          <w:rFonts w:ascii="Arial" w:hAnsi="Arial" w:cs="Arial"/>
          <w:i/>
          <w:iCs/>
          <w:sz w:val="24"/>
          <w:szCs w:val="24"/>
        </w:rPr>
        <w:t>obiter.</w:t>
      </w:r>
    </w:p>
    <w:p w14:paraId="1DA5FB3E" w14:textId="77777777" w:rsidR="006E6EB3" w:rsidRDefault="006E6EB3" w:rsidP="006E7ED5">
      <w:pPr>
        <w:pStyle w:val="ListParagraph"/>
        <w:spacing w:after="0" w:line="360" w:lineRule="auto"/>
        <w:jc w:val="both"/>
        <w:rPr>
          <w:rFonts w:ascii="Arial" w:hAnsi="Arial" w:cs="Arial"/>
          <w:sz w:val="24"/>
          <w:szCs w:val="24"/>
        </w:rPr>
      </w:pPr>
    </w:p>
    <w:p w14:paraId="34A7F7BB" w14:textId="258CC559" w:rsidR="0037312E" w:rsidRPr="006E6EB3" w:rsidRDefault="006E6EB3" w:rsidP="006E7ED5">
      <w:pPr>
        <w:pStyle w:val="ListParagraph"/>
        <w:numPr>
          <w:ilvl w:val="0"/>
          <w:numId w:val="1"/>
        </w:numPr>
        <w:spacing w:after="0" w:line="360" w:lineRule="auto"/>
        <w:jc w:val="both"/>
        <w:rPr>
          <w:rFonts w:ascii="Arial" w:hAnsi="Arial" w:cs="Arial"/>
          <w:sz w:val="24"/>
          <w:szCs w:val="24"/>
        </w:rPr>
      </w:pPr>
      <w:r w:rsidRPr="006E6EB3">
        <w:rPr>
          <w:rFonts w:ascii="Arial" w:hAnsi="Arial" w:cs="Arial"/>
          <w:sz w:val="24"/>
          <w:szCs w:val="24"/>
        </w:rPr>
        <w:t xml:space="preserve">In further contrast to the ‘logically inherent’ approach, </w:t>
      </w:r>
      <w:r>
        <w:rPr>
          <w:rFonts w:ascii="Arial" w:hAnsi="Arial" w:cs="Arial"/>
          <w:sz w:val="24"/>
          <w:szCs w:val="24"/>
        </w:rPr>
        <w:t>p</w:t>
      </w:r>
      <w:r w:rsidR="0037312E" w:rsidRPr="006E6EB3">
        <w:rPr>
          <w:rFonts w:ascii="Arial" w:hAnsi="Arial" w:cs="Arial"/>
          <w:sz w:val="24"/>
          <w:szCs w:val="24"/>
        </w:rPr>
        <w:t xml:space="preserve">er Lord Phillips, although descent </w:t>
      </w:r>
      <w:r w:rsidR="0037312E" w:rsidRPr="006E6EB3">
        <w:rPr>
          <w:rFonts w:ascii="Arial" w:hAnsi="Arial" w:cs="Arial"/>
          <w:i/>
          <w:iCs/>
          <w:sz w:val="24"/>
          <w:szCs w:val="24"/>
        </w:rPr>
        <w:t>simpliciter</w:t>
      </w:r>
      <w:r w:rsidR="0037312E" w:rsidRPr="006E6EB3">
        <w:rPr>
          <w:rFonts w:ascii="Arial" w:hAnsi="Arial" w:cs="Arial"/>
          <w:sz w:val="24"/>
          <w:szCs w:val="24"/>
        </w:rPr>
        <w:t xml:space="preserve"> was not a ground of racial discrimination, it would be where the descent in question in fact traced racial or ethnic origin</w:t>
      </w:r>
      <w:r w:rsidR="003035CA">
        <w:rPr>
          <w:rFonts w:ascii="Arial" w:hAnsi="Arial" w:cs="Arial"/>
          <w:sz w:val="24"/>
          <w:szCs w:val="24"/>
        </w:rPr>
        <w:t>, see</w:t>
      </w:r>
      <w:r w:rsidR="0037312E" w:rsidRPr="006E6EB3">
        <w:rPr>
          <w:rFonts w:ascii="Arial" w:hAnsi="Arial" w:cs="Arial"/>
          <w:sz w:val="24"/>
          <w:szCs w:val="24"/>
        </w:rPr>
        <w:t xml:space="preserve"> [33]</w:t>
      </w:r>
      <w:r>
        <w:rPr>
          <w:rFonts w:ascii="Arial" w:hAnsi="Arial" w:cs="Arial"/>
          <w:sz w:val="24"/>
          <w:szCs w:val="24"/>
        </w:rPr>
        <w:t xml:space="preserve">. </w:t>
      </w:r>
      <w:r w:rsidR="0037312E" w:rsidRPr="006E6EB3">
        <w:rPr>
          <w:rFonts w:ascii="Arial" w:hAnsi="Arial" w:cs="Arial"/>
          <w:sz w:val="24"/>
          <w:szCs w:val="24"/>
        </w:rPr>
        <w:t>At [39]-[43] in particular, Lord Phillips gave a rich analysis of the relationship between the ethnic and religious elements of Jewish identity, concluding</w:t>
      </w:r>
      <w:r>
        <w:rPr>
          <w:rFonts w:ascii="Arial" w:hAnsi="Arial" w:cs="Arial"/>
          <w:sz w:val="24"/>
          <w:szCs w:val="24"/>
        </w:rPr>
        <w:t xml:space="preserve"> based on the evidence</w:t>
      </w:r>
      <w:r w:rsidR="0037312E" w:rsidRPr="006E6EB3">
        <w:rPr>
          <w:rFonts w:ascii="Arial" w:hAnsi="Arial" w:cs="Arial"/>
          <w:sz w:val="24"/>
          <w:szCs w:val="24"/>
        </w:rPr>
        <w:t xml:space="preserve"> that in the matrilineal descent test the two are ‘inextricably intertwined.’</w:t>
      </w:r>
    </w:p>
    <w:p w14:paraId="2AD798E7" w14:textId="77777777" w:rsidR="0037312E" w:rsidRPr="008D2780" w:rsidRDefault="0037312E" w:rsidP="006E7ED5">
      <w:pPr>
        <w:pStyle w:val="ListParagraph"/>
        <w:spacing w:after="0" w:line="360" w:lineRule="auto"/>
        <w:jc w:val="both"/>
        <w:rPr>
          <w:rFonts w:ascii="Arial" w:hAnsi="Arial" w:cs="Arial"/>
          <w:sz w:val="24"/>
          <w:szCs w:val="24"/>
        </w:rPr>
      </w:pPr>
    </w:p>
    <w:p w14:paraId="2C1192D6" w14:textId="24CA2734" w:rsidR="0037312E" w:rsidRDefault="0037312E"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In holding the policy unlawful, the majority disregarded the hypothetical possibilities that a child could gain admission through their own conversion, or </w:t>
      </w:r>
      <w:r>
        <w:rPr>
          <w:rFonts w:ascii="Arial" w:hAnsi="Arial" w:cs="Arial"/>
          <w:sz w:val="24"/>
          <w:szCs w:val="24"/>
        </w:rPr>
        <w:lastRenderedPageBreak/>
        <w:t>that a child could be adopted (Per Lord Phillips at [24]; Lord Clarke at [126]). Per Lord Mance at [89]:</w:t>
      </w:r>
    </w:p>
    <w:p w14:paraId="240C1C66" w14:textId="2225DB86" w:rsidR="0037312E" w:rsidRDefault="0037312E" w:rsidP="006E7ED5">
      <w:pPr>
        <w:spacing w:after="0" w:line="276" w:lineRule="auto"/>
        <w:ind w:left="1440"/>
        <w:jc w:val="both"/>
        <w:rPr>
          <w:rFonts w:ascii="Arial" w:hAnsi="Arial" w:cs="Arial"/>
          <w:sz w:val="24"/>
          <w:szCs w:val="24"/>
        </w:rPr>
      </w:pPr>
      <w:r w:rsidRPr="009C7A07">
        <w:rPr>
          <w:rFonts w:ascii="Arial" w:hAnsi="Arial" w:cs="Arial"/>
          <w:sz w:val="24"/>
          <w:szCs w:val="24"/>
        </w:rPr>
        <w:t xml:space="preserve">The reason for M's ineligibility can be said to be that his mother converted to Judaism under a procedure and principles other than those accepted by Orthodox Jews. However, </w:t>
      </w:r>
      <w:r w:rsidRPr="007471EF">
        <w:rPr>
          <w:rFonts w:ascii="Arial" w:hAnsi="Arial" w:cs="Arial"/>
          <w:b/>
          <w:bCs/>
          <w:sz w:val="24"/>
          <w:szCs w:val="24"/>
        </w:rPr>
        <w:t>M remains at a disadvantage because of his descent</w:t>
      </w:r>
      <w:r w:rsidRPr="009C7A07">
        <w:rPr>
          <w:rFonts w:ascii="Arial" w:hAnsi="Arial" w:cs="Arial"/>
          <w:sz w:val="24"/>
          <w:szCs w:val="24"/>
        </w:rPr>
        <w:t xml:space="preserve">, and, </w:t>
      </w:r>
      <w:r w:rsidRPr="00353621">
        <w:rPr>
          <w:rFonts w:ascii="Arial" w:hAnsi="Arial" w:cs="Arial"/>
          <w:b/>
          <w:bCs/>
          <w:sz w:val="24"/>
          <w:szCs w:val="24"/>
        </w:rPr>
        <w:t>speaking generally, the test for admission of any child to JFS is for practical purposes one of descent</w:t>
      </w:r>
      <w:r w:rsidRPr="009C7A07">
        <w:rPr>
          <w:rFonts w:ascii="Arial" w:hAnsi="Arial" w:cs="Arial"/>
          <w:sz w:val="24"/>
          <w:szCs w:val="24"/>
        </w:rPr>
        <w:t xml:space="preserve">. The </w:t>
      </w:r>
      <w:r w:rsidRPr="00353621">
        <w:rPr>
          <w:rFonts w:ascii="Arial" w:hAnsi="Arial" w:cs="Arial"/>
          <w:b/>
          <w:bCs/>
          <w:sz w:val="24"/>
          <w:szCs w:val="24"/>
        </w:rPr>
        <w:t>possibility</w:t>
      </w:r>
      <w:r w:rsidRPr="009C7A07">
        <w:rPr>
          <w:rFonts w:ascii="Arial" w:hAnsi="Arial" w:cs="Arial"/>
          <w:sz w:val="24"/>
          <w:szCs w:val="24"/>
        </w:rPr>
        <w:t xml:space="preserve"> of a child applying to JFS being him - or herself a convert, or even in the course of converting, appears </w:t>
      </w:r>
      <w:r w:rsidRPr="00353621">
        <w:rPr>
          <w:rFonts w:ascii="Arial" w:hAnsi="Arial" w:cs="Arial"/>
          <w:b/>
          <w:bCs/>
          <w:sz w:val="24"/>
          <w:szCs w:val="24"/>
        </w:rPr>
        <w:t>negligible</w:t>
      </w:r>
      <w:r w:rsidRPr="009C7A07">
        <w:rPr>
          <w:rFonts w:ascii="Arial" w:hAnsi="Arial" w:cs="Arial"/>
          <w:sz w:val="24"/>
          <w:szCs w:val="24"/>
        </w:rPr>
        <w:t xml:space="preserve">. JFS in its answers dated 17 December 2007 believed there </w:t>
      </w:r>
      <w:r w:rsidRPr="00353621">
        <w:rPr>
          <w:rFonts w:ascii="Arial" w:hAnsi="Arial" w:cs="Arial"/>
          <w:b/>
          <w:bCs/>
          <w:sz w:val="24"/>
          <w:szCs w:val="24"/>
        </w:rPr>
        <w:t>never to have been any such child in the three years preceding</w:t>
      </w:r>
      <w:r w:rsidRPr="009C7A07">
        <w:rPr>
          <w:rFonts w:ascii="Arial" w:hAnsi="Arial" w:cs="Arial"/>
          <w:sz w:val="24"/>
          <w:szCs w:val="24"/>
        </w:rPr>
        <w:t xml:space="preserve"> the answers (</w:t>
      </w:r>
      <w:r w:rsidRPr="00353621">
        <w:rPr>
          <w:rFonts w:ascii="Arial" w:hAnsi="Arial" w:cs="Arial"/>
          <w:i/>
          <w:iCs/>
          <w:sz w:val="24"/>
          <w:szCs w:val="24"/>
        </w:rPr>
        <w:t>emphasis added</w:t>
      </w:r>
      <w:r w:rsidRPr="009C7A07">
        <w:rPr>
          <w:rFonts w:ascii="Arial" w:hAnsi="Arial" w:cs="Arial"/>
          <w:sz w:val="24"/>
          <w:szCs w:val="24"/>
        </w:rPr>
        <w:t>).</w:t>
      </w:r>
    </w:p>
    <w:p w14:paraId="216369BD" w14:textId="77777777" w:rsidR="003035CA" w:rsidRPr="009C7A07" w:rsidRDefault="003035CA" w:rsidP="006E7ED5">
      <w:pPr>
        <w:spacing w:after="0" w:line="276" w:lineRule="auto"/>
        <w:ind w:left="1440"/>
        <w:jc w:val="both"/>
        <w:rPr>
          <w:rFonts w:ascii="Arial" w:hAnsi="Arial" w:cs="Arial"/>
          <w:sz w:val="24"/>
          <w:szCs w:val="24"/>
        </w:rPr>
      </w:pPr>
    </w:p>
    <w:p w14:paraId="7FAA4C1E" w14:textId="70F9DE15" w:rsidR="0037312E" w:rsidRDefault="0037312E" w:rsidP="006E7ED5">
      <w:pPr>
        <w:pStyle w:val="ListParagraph"/>
        <w:numPr>
          <w:ilvl w:val="0"/>
          <w:numId w:val="1"/>
        </w:numPr>
        <w:spacing w:after="0" w:line="360" w:lineRule="auto"/>
        <w:jc w:val="both"/>
        <w:rPr>
          <w:rFonts w:ascii="Arial" w:hAnsi="Arial" w:cs="Arial"/>
          <w:sz w:val="24"/>
          <w:szCs w:val="24"/>
        </w:rPr>
      </w:pPr>
      <w:r w:rsidRPr="007471EF">
        <w:rPr>
          <w:rFonts w:ascii="Arial" w:hAnsi="Arial" w:cs="Arial"/>
          <w:sz w:val="24"/>
          <w:szCs w:val="24"/>
        </w:rPr>
        <w:t xml:space="preserve">On one analysis, the criterion of childhood conversion is severable from the criterion of matrilineal descent which was under analysis. However, arguably the above </w:t>
      </w:r>
      <w:r w:rsidRPr="003035CA">
        <w:rPr>
          <w:rFonts w:ascii="Arial" w:hAnsi="Arial" w:cs="Arial"/>
          <w:i/>
          <w:iCs/>
          <w:sz w:val="24"/>
          <w:szCs w:val="24"/>
        </w:rPr>
        <w:t>dicta</w:t>
      </w:r>
      <w:r w:rsidRPr="007471EF">
        <w:rPr>
          <w:rFonts w:ascii="Arial" w:hAnsi="Arial" w:cs="Arial"/>
          <w:sz w:val="24"/>
          <w:szCs w:val="24"/>
        </w:rPr>
        <w:t xml:space="preserve"> support the view that the question of whether a formula is inherently discriminatory cannot be wholly divorced from its real-world operation – a view which </w:t>
      </w:r>
      <w:r>
        <w:rPr>
          <w:rFonts w:ascii="Arial" w:hAnsi="Arial" w:cs="Arial"/>
          <w:sz w:val="24"/>
          <w:szCs w:val="24"/>
        </w:rPr>
        <w:t>seems to be</w:t>
      </w:r>
      <w:r w:rsidRPr="007471EF">
        <w:rPr>
          <w:rFonts w:ascii="Arial" w:hAnsi="Arial" w:cs="Arial"/>
          <w:sz w:val="24"/>
          <w:szCs w:val="24"/>
        </w:rPr>
        <w:t xml:space="preserve"> supported by </w:t>
      </w:r>
      <w:r w:rsidR="006E6EB3">
        <w:rPr>
          <w:rFonts w:ascii="Arial" w:hAnsi="Arial" w:cs="Arial"/>
          <w:sz w:val="24"/>
          <w:szCs w:val="24"/>
        </w:rPr>
        <w:t>Lord Philipps’</w:t>
      </w:r>
      <w:r w:rsidRPr="007471EF">
        <w:rPr>
          <w:rFonts w:ascii="Arial" w:hAnsi="Arial" w:cs="Arial"/>
          <w:sz w:val="24"/>
          <w:szCs w:val="24"/>
        </w:rPr>
        <w:t xml:space="preserve"> extensive </w:t>
      </w:r>
      <w:r w:rsidR="006E6EB3">
        <w:rPr>
          <w:rFonts w:ascii="Arial" w:hAnsi="Arial" w:cs="Arial"/>
          <w:sz w:val="24"/>
          <w:szCs w:val="24"/>
        </w:rPr>
        <w:t>enquiry</w:t>
      </w:r>
      <w:r w:rsidRPr="007471EF">
        <w:rPr>
          <w:rFonts w:ascii="Arial" w:hAnsi="Arial" w:cs="Arial"/>
          <w:sz w:val="24"/>
          <w:szCs w:val="24"/>
        </w:rPr>
        <w:t xml:space="preserve"> into the actual interplay of religious and ethnic elements in the test. </w:t>
      </w:r>
      <w:r w:rsidR="00A54563">
        <w:rPr>
          <w:rFonts w:ascii="Arial" w:hAnsi="Arial" w:cs="Arial"/>
          <w:sz w:val="24"/>
          <w:szCs w:val="24"/>
        </w:rPr>
        <w:t>In our view therefore</w:t>
      </w:r>
      <w:r w:rsidRPr="007471EF">
        <w:rPr>
          <w:rFonts w:ascii="Arial" w:hAnsi="Arial" w:cs="Arial"/>
          <w:sz w:val="24"/>
          <w:szCs w:val="24"/>
        </w:rPr>
        <w:t xml:space="preserve">, </w:t>
      </w:r>
      <w:r>
        <w:rPr>
          <w:rFonts w:ascii="Arial" w:hAnsi="Arial" w:cs="Arial"/>
          <w:sz w:val="24"/>
          <w:szCs w:val="24"/>
        </w:rPr>
        <w:t>c</w:t>
      </w:r>
      <w:r w:rsidRPr="007471EF">
        <w:rPr>
          <w:rFonts w:ascii="Arial" w:hAnsi="Arial" w:cs="Arial"/>
          <w:sz w:val="24"/>
          <w:szCs w:val="24"/>
        </w:rPr>
        <w:t>onsideration must be given to how the test operates for practical purposes</w:t>
      </w:r>
      <w:r>
        <w:rPr>
          <w:rFonts w:ascii="Arial" w:hAnsi="Arial" w:cs="Arial"/>
          <w:sz w:val="24"/>
          <w:szCs w:val="24"/>
        </w:rPr>
        <w:t>, and a</w:t>
      </w:r>
      <w:r w:rsidRPr="007471EF">
        <w:rPr>
          <w:rFonts w:ascii="Arial" w:hAnsi="Arial" w:cs="Arial"/>
          <w:sz w:val="24"/>
          <w:szCs w:val="24"/>
        </w:rPr>
        <w:t xml:space="preserve"> negligible possibility of a different set of circumstances arising is not sufficient to negate the directly discriminatory nature of the ground.</w:t>
      </w:r>
    </w:p>
    <w:p w14:paraId="6EA6A2E5" w14:textId="77777777" w:rsidR="00C3428B" w:rsidRDefault="00C3428B" w:rsidP="006E7ED5">
      <w:pPr>
        <w:pStyle w:val="ListParagraph"/>
        <w:spacing w:after="0" w:line="360" w:lineRule="auto"/>
        <w:jc w:val="both"/>
        <w:rPr>
          <w:rFonts w:ascii="Arial" w:hAnsi="Arial" w:cs="Arial"/>
          <w:sz w:val="24"/>
          <w:szCs w:val="24"/>
        </w:rPr>
      </w:pPr>
    </w:p>
    <w:p w14:paraId="6FE39604" w14:textId="326698CA" w:rsidR="0037312E" w:rsidRPr="00C3428B" w:rsidRDefault="00C3428B" w:rsidP="006E7ED5">
      <w:pPr>
        <w:pStyle w:val="ListParagraph"/>
        <w:numPr>
          <w:ilvl w:val="0"/>
          <w:numId w:val="1"/>
        </w:numPr>
        <w:spacing w:after="0" w:line="360" w:lineRule="auto"/>
        <w:jc w:val="both"/>
        <w:rPr>
          <w:rFonts w:ascii="Arial" w:hAnsi="Arial" w:cs="Arial"/>
          <w:sz w:val="24"/>
          <w:szCs w:val="24"/>
        </w:rPr>
      </w:pPr>
      <w:r w:rsidRPr="00C3428B">
        <w:rPr>
          <w:rFonts w:ascii="Arial" w:hAnsi="Arial" w:cs="Arial"/>
          <w:sz w:val="24"/>
          <w:szCs w:val="24"/>
        </w:rPr>
        <w:t>The majority followed</w:t>
      </w:r>
      <w:r>
        <w:rPr>
          <w:rFonts w:ascii="Arial" w:hAnsi="Arial" w:cs="Arial"/>
          <w:sz w:val="24"/>
          <w:szCs w:val="24"/>
        </w:rPr>
        <w:t xml:space="preserve"> the twofold classification from</w:t>
      </w:r>
      <w:r w:rsidRPr="00C3428B">
        <w:rPr>
          <w:rFonts w:ascii="Arial" w:hAnsi="Arial" w:cs="Arial"/>
          <w:sz w:val="24"/>
          <w:szCs w:val="24"/>
        </w:rPr>
        <w:t xml:space="preserve"> </w:t>
      </w:r>
      <w:r w:rsidRPr="00C3428B">
        <w:rPr>
          <w:rFonts w:ascii="Arial" w:hAnsi="Arial" w:cs="Arial"/>
          <w:i/>
          <w:iCs/>
          <w:sz w:val="24"/>
          <w:szCs w:val="24"/>
        </w:rPr>
        <w:t>Nagarajan</w:t>
      </w:r>
      <w:r>
        <w:rPr>
          <w:rFonts w:ascii="Arial" w:hAnsi="Arial" w:cs="Arial"/>
          <w:sz w:val="24"/>
          <w:szCs w:val="24"/>
        </w:rPr>
        <w:t>,</w:t>
      </w:r>
      <w:r w:rsidRPr="00C3428B">
        <w:rPr>
          <w:rFonts w:ascii="Arial" w:hAnsi="Arial" w:cs="Arial"/>
          <w:i/>
          <w:iCs/>
          <w:sz w:val="24"/>
          <w:szCs w:val="24"/>
        </w:rPr>
        <w:t xml:space="preserve"> </w:t>
      </w:r>
      <w:r>
        <w:rPr>
          <w:rFonts w:ascii="Arial" w:hAnsi="Arial" w:cs="Arial"/>
          <w:sz w:val="24"/>
          <w:szCs w:val="24"/>
        </w:rPr>
        <w:t>and reasoned</w:t>
      </w:r>
      <w:r w:rsidRPr="00C3428B">
        <w:rPr>
          <w:rFonts w:ascii="Arial" w:hAnsi="Arial" w:cs="Arial"/>
          <w:sz w:val="24"/>
          <w:szCs w:val="24"/>
        </w:rPr>
        <w:t xml:space="preserve"> that on these facts, the factual criterion being applied was plainly recognisable, and therefore that it was unnecessary to inquire into the policy-maker’s subjective intention (see [21]-[23] per Lord Phillips; [61]-[65] per Lady Hale; [78], [89] per Lord Mance; [</w:t>
      </w:r>
      <w:r w:rsidR="0037312E" w:rsidRPr="00C3428B">
        <w:rPr>
          <w:rFonts w:ascii="Arial" w:hAnsi="Arial" w:cs="Arial"/>
          <w:sz w:val="24"/>
          <w:szCs w:val="24"/>
        </w:rPr>
        <w:t>114</w:t>
      </w:r>
      <w:r w:rsidRPr="00C3428B">
        <w:rPr>
          <w:rFonts w:ascii="Arial" w:hAnsi="Arial" w:cs="Arial"/>
          <w:sz w:val="24"/>
          <w:szCs w:val="24"/>
        </w:rPr>
        <w:t>]</w:t>
      </w:r>
      <w:r w:rsidR="0037312E" w:rsidRPr="00C3428B">
        <w:rPr>
          <w:rFonts w:ascii="Arial" w:hAnsi="Arial" w:cs="Arial"/>
          <w:sz w:val="24"/>
          <w:szCs w:val="24"/>
        </w:rPr>
        <w:t>-</w:t>
      </w:r>
      <w:r w:rsidRPr="00C3428B">
        <w:rPr>
          <w:rFonts w:ascii="Arial" w:hAnsi="Arial" w:cs="Arial"/>
          <w:sz w:val="24"/>
          <w:szCs w:val="24"/>
        </w:rPr>
        <w:t>[</w:t>
      </w:r>
      <w:r w:rsidR="0037312E" w:rsidRPr="00C3428B">
        <w:rPr>
          <w:rFonts w:ascii="Arial" w:hAnsi="Arial" w:cs="Arial"/>
          <w:sz w:val="24"/>
          <w:szCs w:val="24"/>
        </w:rPr>
        <w:t>120</w:t>
      </w:r>
      <w:r w:rsidRPr="00C3428B">
        <w:rPr>
          <w:rFonts w:ascii="Arial" w:hAnsi="Arial" w:cs="Arial"/>
          <w:sz w:val="24"/>
          <w:szCs w:val="24"/>
        </w:rPr>
        <w:t>]</w:t>
      </w:r>
      <w:r w:rsidR="0037312E" w:rsidRPr="00C3428B">
        <w:rPr>
          <w:rFonts w:ascii="Arial" w:hAnsi="Arial" w:cs="Arial"/>
          <w:sz w:val="24"/>
          <w:szCs w:val="24"/>
        </w:rPr>
        <w:t xml:space="preserve"> Lord Kerr; [138]-[146] Lord Clarke</w:t>
      </w:r>
      <w:r>
        <w:rPr>
          <w:rFonts w:ascii="Arial" w:hAnsi="Arial" w:cs="Arial"/>
          <w:sz w:val="24"/>
          <w:szCs w:val="24"/>
        </w:rPr>
        <w:t>)</w:t>
      </w:r>
      <w:r w:rsidR="0037312E" w:rsidRPr="00C3428B">
        <w:rPr>
          <w:rFonts w:ascii="Arial" w:hAnsi="Arial" w:cs="Arial"/>
          <w:sz w:val="24"/>
          <w:szCs w:val="24"/>
        </w:rPr>
        <w:t>.</w:t>
      </w:r>
      <w:r w:rsidR="006E6EB3" w:rsidRPr="00C3428B">
        <w:rPr>
          <w:rFonts w:ascii="Arial" w:hAnsi="Arial" w:cs="Arial"/>
          <w:sz w:val="24"/>
          <w:szCs w:val="24"/>
        </w:rPr>
        <w:t xml:space="preserve"> </w:t>
      </w:r>
      <w:r>
        <w:rPr>
          <w:rFonts w:ascii="Arial" w:hAnsi="Arial" w:cs="Arial"/>
          <w:sz w:val="24"/>
          <w:szCs w:val="24"/>
        </w:rPr>
        <w:t>In our view, the facts of the instant claim also fall into this category – the factual criterion being applied is apparent from the face of the rule.</w:t>
      </w:r>
    </w:p>
    <w:p w14:paraId="08FF03F4" w14:textId="77777777" w:rsidR="0037312E" w:rsidRPr="00DA4AB3" w:rsidRDefault="0037312E" w:rsidP="006E7ED5">
      <w:pPr>
        <w:pStyle w:val="ListParagraph"/>
        <w:spacing w:after="0" w:line="360" w:lineRule="auto"/>
        <w:jc w:val="both"/>
        <w:rPr>
          <w:rFonts w:ascii="Arial" w:hAnsi="Arial" w:cs="Arial"/>
          <w:sz w:val="24"/>
          <w:szCs w:val="24"/>
          <w:highlight w:val="cyan"/>
        </w:rPr>
      </w:pPr>
    </w:p>
    <w:p w14:paraId="15C0E07A" w14:textId="4A35197A" w:rsidR="007471EF" w:rsidRPr="006E6EB3" w:rsidRDefault="006E6EB3"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Finally, w</w:t>
      </w:r>
      <w:r w:rsidR="0037312E">
        <w:rPr>
          <w:rFonts w:ascii="Arial" w:hAnsi="Arial" w:cs="Arial"/>
          <w:sz w:val="24"/>
          <w:szCs w:val="24"/>
        </w:rPr>
        <w:t xml:space="preserve">hile the majority all agreed that subjective intention was irrelevant to the question of whether the criterion actually discriminated on the basis of ethnicity, Lord Clarke diverged from Lady Hale [62] and Lord Kerr [116]-[17] where they separated the subjective motive of religion from the true ground or </w:t>
      </w:r>
      <w:r w:rsidR="0037312E">
        <w:rPr>
          <w:rFonts w:ascii="Arial" w:hAnsi="Arial" w:cs="Arial"/>
          <w:sz w:val="24"/>
          <w:szCs w:val="24"/>
        </w:rPr>
        <w:lastRenderedPageBreak/>
        <w:t>basis of ethnicity. Rather, Lord Clarke suggested that ethnicity and religion were both in truth ‘grounds’ of the decision, the one ground being an ‘essential feature’ of the other</w:t>
      </w:r>
      <w:r w:rsidR="0037312E" w:rsidRPr="00DA4AB3">
        <w:rPr>
          <w:rFonts w:ascii="Arial" w:hAnsi="Arial" w:cs="Arial"/>
          <w:sz w:val="24"/>
          <w:szCs w:val="24"/>
        </w:rPr>
        <w:t xml:space="preserve"> [130]. In our view, a potential defence from UKA that the legitimate ‘ground’ of the decision was health and safety would fail on either approach.</w:t>
      </w:r>
      <w:r w:rsidR="0037312E">
        <w:rPr>
          <w:rFonts w:ascii="Arial" w:hAnsi="Arial" w:cs="Arial"/>
          <w:sz w:val="24"/>
          <w:szCs w:val="24"/>
        </w:rPr>
        <w:t xml:space="preserve"> Lord Clarke further outlined that if, contrary to his expressed view, subjective intention were relevant, he would have decided the case the same way [151].</w:t>
      </w:r>
    </w:p>
    <w:p w14:paraId="12099C61" w14:textId="77777777" w:rsidR="007471EF" w:rsidRDefault="007471EF" w:rsidP="006E7ED5">
      <w:pPr>
        <w:pStyle w:val="ListParagraph"/>
        <w:spacing w:after="0" w:line="360" w:lineRule="auto"/>
        <w:jc w:val="both"/>
        <w:rPr>
          <w:rFonts w:ascii="Arial" w:hAnsi="Arial" w:cs="Arial"/>
          <w:sz w:val="24"/>
          <w:szCs w:val="24"/>
        </w:rPr>
      </w:pPr>
    </w:p>
    <w:p w14:paraId="359B02E6" w14:textId="721F483E" w:rsidR="006E39AA" w:rsidRDefault="009C7A07" w:rsidP="006E7ED5">
      <w:pPr>
        <w:pStyle w:val="ListParagraph"/>
        <w:numPr>
          <w:ilvl w:val="0"/>
          <w:numId w:val="1"/>
        </w:numPr>
        <w:spacing w:after="0" w:line="360" w:lineRule="auto"/>
        <w:jc w:val="both"/>
        <w:rPr>
          <w:rFonts w:ascii="Arial" w:hAnsi="Arial" w:cs="Arial"/>
          <w:sz w:val="24"/>
          <w:szCs w:val="24"/>
        </w:rPr>
      </w:pPr>
      <w:r w:rsidRPr="006E39AA">
        <w:rPr>
          <w:rFonts w:ascii="Arial" w:hAnsi="Arial" w:cs="Arial"/>
          <w:sz w:val="24"/>
          <w:szCs w:val="24"/>
        </w:rPr>
        <w:t xml:space="preserve">In </w:t>
      </w:r>
      <w:r w:rsidRPr="006E39AA">
        <w:rPr>
          <w:rFonts w:ascii="Arial" w:hAnsi="Arial" w:cs="Arial"/>
          <w:i/>
          <w:iCs/>
          <w:sz w:val="24"/>
          <w:szCs w:val="24"/>
        </w:rPr>
        <w:t>Hall v Bull</w:t>
      </w:r>
      <w:r w:rsidRPr="006E39AA">
        <w:rPr>
          <w:rFonts w:ascii="Arial" w:hAnsi="Arial" w:cs="Arial"/>
          <w:sz w:val="24"/>
          <w:szCs w:val="24"/>
        </w:rPr>
        <w:t xml:space="preserve"> [2013] UKSC 73</w:t>
      </w:r>
      <w:r w:rsidR="006E39AA" w:rsidRPr="006E39AA">
        <w:rPr>
          <w:rFonts w:ascii="Arial" w:hAnsi="Arial" w:cs="Arial"/>
          <w:sz w:val="24"/>
          <w:szCs w:val="24"/>
        </w:rPr>
        <w:t xml:space="preserve">, </w:t>
      </w:r>
      <w:r w:rsidR="006E39AA" w:rsidRPr="008D2780">
        <w:rPr>
          <w:rFonts w:ascii="Arial" w:hAnsi="Arial" w:cs="Arial"/>
          <w:sz w:val="24"/>
          <w:szCs w:val="24"/>
        </w:rPr>
        <w:t>Christian hoteliers had refused to check in two gay civil partners, since they had a policy of only renting double rooms to ‘heterosexual married couples’. They argued that the reason for the discrimination was not sexual orientation, but marital status, since they had applied the same policy to unmarried opposite-sex couples [17].</w:t>
      </w:r>
      <w:r w:rsidR="006E39AA">
        <w:rPr>
          <w:rFonts w:ascii="Arial" w:hAnsi="Arial" w:cs="Arial"/>
          <w:sz w:val="24"/>
          <w:szCs w:val="24"/>
        </w:rPr>
        <w:t xml:space="preserve"> This argument failed: Lady Hale held at [29] that </w:t>
      </w:r>
      <w:r w:rsidR="006E39AA" w:rsidRPr="00353621">
        <w:rPr>
          <w:rFonts w:ascii="Arial" w:hAnsi="Arial" w:cs="Arial"/>
          <w:i/>
          <w:iCs/>
          <w:sz w:val="24"/>
          <w:szCs w:val="24"/>
        </w:rPr>
        <w:t>‘I have the greatest difficulty in seeing how discriminating between a married and a civilly partnered person can be anything other than direct discrimination on grounds of sexual orientation…I would therefore regard the criterion of marriage or civil partnership as indissociable from the sexual orientation of those who qualify to enter it.’</w:t>
      </w:r>
      <w:r w:rsidR="006E39AA">
        <w:rPr>
          <w:rFonts w:ascii="Arial" w:hAnsi="Arial" w:cs="Arial"/>
          <w:i/>
          <w:iCs/>
          <w:sz w:val="24"/>
          <w:szCs w:val="24"/>
        </w:rPr>
        <w:t xml:space="preserve"> </w:t>
      </w:r>
      <w:r w:rsidR="006E39AA">
        <w:rPr>
          <w:rFonts w:ascii="Arial" w:hAnsi="Arial" w:cs="Arial"/>
          <w:sz w:val="24"/>
          <w:szCs w:val="24"/>
        </w:rPr>
        <w:t>It was relevant however that at that time, there was an exact correspondence between the sexual orientation of a person and whether they were married or in a civil partnership.</w:t>
      </w:r>
    </w:p>
    <w:p w14:paraId="42D82C39" w14:textId="16CAF704" w:rsidR="006E39AA" w:rsidRDefault="006E39AA" w:rsidP="006E7ED5">
      <w:pPr>
        <w:pStyle w:val="ListParagraph"/>
        <w:spacing w:after="0" w:line="360" w:lineRule="auto"/>
        <w:jc w:val="both"/>
        <w:rPr>
          <w:rFonts w:ascii="Arial" w:hAnsi="Arial" w:cs="Arial"/>
          <w:sz w:val="24"/>
          <w:szCs w:val="24"/>
        </w:rPr>
      </w:pPr>
    </w:p>
    <w:p w14:paraId="7318F2DB" w14:textId="1A94C871" w:rsidR="008D2780" w:rsidRPr="006E39AA" w:rsidRDefault="006E39AA" w:rsidP="006E7ED5">
      <w:pPr>
        <w:pStyle w:val="ListParagraph"/>
        <w:numPr>
          <w:ilvl w:val="0"/>
          <w:numId w:val="1"/>
        </w:numPr>
        <w:spacing w:after="0" w:line="360" w:lineRule="auto"/>
        <w:jc w:val="both"/>
        <w:rPr>
          <w:rFonts w:ascii="Arial" w:hAnsi="Arial" w:cs="Arial"/>
          <w:sz w:val="24"/>
          <w:szCs w:val="24"/>
        </w:rPr>
      </w:pPr>
      <w:r w:rsidRPr="006E39AA">
        <w:rPr>
          <w:rFonts w:ascii="Arial" w:hAnsi="Arial" w:cs="Arial"/>
          <w:sz w:val="24"/>
          <w:szCs w:val="24"/>
        </w:rPr>
        <w:t xml:space="preserve">Lady Hale’s application of </w:t>
      </w:r>
      <w:r w:rsidR="009C7A07" w:rsidRPr="006E39AA">
        <w:rPr>
          <w:rFonts w:ascii="Arial" w:hAnsi="Arial" w:cs="Arial"/>
          <w:i/>
          <w:iCs/>
          <w:sz w:val="24"/>
          <w:szCs w:val="24"/>
        </w:rPr>
        <w:t>James</w:t>
      </w:r>
      <w:r w:rsidRPr="006E39AA">
        <w:rPr>
          <w:rFonts w:ascii="Arial" w:hAnsi="Arial" w:cs="Arial"/>
          <w:i/>
          <w:iCs/>
          <w:sz w:val="24"/>
          <w:szCs w:val="24"/>
        </w:rPr>
        <w:t xml:space="preserve"> </w:t>
      </w:r>
      <w:r w:rsidRPr="006E39AA">
        <w:rPr>
          <w:rFonts w:ascii="Arial" w:hAnsi="Arial" w:cs="Arial"/>
          <w:sz w:val="24"/>
          <w:szCs w:val="24"/>
        </w:rPr>
        <w:t xml:space="preserve">here leaned more heavily on this test of ‘exact correspondence’, equivalated to </w:t>
      </w:r>
      <w:r w:rsidR="009C7A07" w:rsidRPr="006E39AA">
        <w:rPr>
          <w:rFonts w:ascii="Arial" w:hAnsi="Arial" w:cs="Arial"/>
          <w:sz w:val="24"/>
          <w:szCs w:val="24"/>
        </w:rPr>
        <w:t xml:space="preserve">ECJ jurisprudence referring to </w:t>
      </w:r>
      <w:r w:rsidR="002975F7">
        <w:rPr>
          <w:rFonts w:ascii="Arial" w:hAnsi="Arial" w:cs="Arial"/>
          <w:sz w:val="24"/>
          <w:szCs w:val="24"/>
        </w:rPr>
        <w:t xml:space="preserve">disadvantages which </w:t>
      </w:r>
      <w:r w:rsidR="002975F7">
        <w:rPr>
          <w:rFonts w:ascii="Arial" w:hAnsi="Arial" w:cs="Arial"/>
          <w:i/>
          <w:iCs/>
          <w:sz w:val="24"/>
          <w:szCs w:val="24"/>
        </w:rPr>
        <w:t xml:space="preserve">‘coincide exactly’ </w:t>
      </w:r>
      <w:r w:rsidR="002975F7">
        <w:rPr>
          <w:rFonts w:ascii="Arial" w:hAnsi="Arial" w:cs="Arial"/>
          <w:sz w:val="24"/>
          <w:szCs w:val="24"/>
        </w:rPr>
        <w:t>with a relevant category of person, or which have an</w:t>
      </w:r>
      <w:r w:rsidR="009C7A07" w:rsidRPr="006E39AA">
        <w:rPr>
          <w:rFonts w:ascii="Arial" w:hAnsi="Arial" w:cs="Arial"/>
          <w:sz w:val="24"/>
          <w:szCs w:val="24"/>
        </w:rPr>
        <w:t xml:space="preserve"> </w:t>
      </w:r>
      <w:r w:rsidR="009C7A07" w:rsidRPr="006E39AA">
        <w:rPr>
          <w:rFonts w:ascii="Arial" w:hAnsi="Arial" w:cs="Arial"/>
          <w:i/>
          <w:iCs/>
          <w:sz w:val="24"/>
          <w:szCs w:val="24"/>
        </w:rPr>
        <w:t>‘indissociable’</w:t>
      </w:r>
      <w:r w:rsidR="009C7A07" w:rsidRPr="006E39AA">
        <w:rPr>
          <w:rFonts w:ascii="Arial" w:hAnsi="Arial" w:cs="Arial"/>
          <w:sz w:val="24"/>
          <w:szCs w:val="24"/>
        </w:rPr>
        <w:t xml:space="preserve"> connection </w:t>
      </w:r>
      <w:r w:rsidR="002975F7">
        <w:rPr>
          <w:rFonts w:ascii="Arial" w:hAnsi="Arial" w:cs="Arial"/>
          <w:sz w:val="24"/>
          <w:szCs w:val="24"/>
        </w:rPr>
        <w:t>to that category</w:t>
      </w:r>
      <w:r w:rsidR="009C7A07" w:rsidRPr="006E39AA">
        <w:rPr>
          <w:rFonts w:ascii="Arial" w:hAnsi="Arial" w:cs="Arial"/>
          <w:sz w:val="24"/>
          <w:szCs w:val="24"/>
        </w:rPr>
        <w:t xml:space="preserve"> [18]-[29]. Advocate General Jacobs had held in a recent case that </w:t>
      </w:r>
      <w:r w:rsidR="009C7A07" w:rsidRPr="006E39AA">
        <w:rPr>
          <w:rFonts w:ascii="Arial" w:hAnsi="Arial" w:cs="Arial"/>
          <w:i/>
          <w:iCs/>
          <w:sz w:val="24"/>
          <w:szCs w:val="24"/>
        </w:rPr>
        <w:t>‘The discrimination is direct where the difference in treatment is based on a criterion which is either explicitly that of sex or necessarily linked to a characteristic indissociable from sex. It is indirect where some other criterion is applied but a substantially higher proportion of one sex than of the other is in fact affected’</w:t>
      </w:r>
      <w:r w:rsidR="009C7A07" w:rsidRPr="006E39AA">
        <w:rPr>
          <w:rFonts w:ascii="Arial" w:hAnsi="Arial" w:cs="Arial"/>
          <w:sz w:val="24"/>
          <w:szCs w:val="24"/>
        </w:rPr>
        <w:t xml:space="preserve"> ([19] of Hall).</w:t>
      </w:r>
    </w:p>
    <w:p w14:paraId="1F29B937" w14:textId="77777777" w:rsidR="008D2780" w:rsidRPr="008D2780" w:rsidRDefault="008D2780" w:rsidP="006E7ED5">
      <w:pPr>
        <w:pStyle w:val="ListParagraph"/>
        <w:spacing w:after="0" w:line="360" w:lineRule="auto"/>
        <w:rPr>
          <w:rFonts w:ascii="Arial" w:hAnsi="Arial" w:cs="Arial"/>
          <w:sz w:val="24"/>
          <w:szCs w:val="24"/>
        </w:rPr>
      </w:pPr>
    </w:p>
    <w:p w14:paraId="58C1B827" w14:textId="2B65C6B8" w:rsidR="009C7A07" w:rsidRPr="008D2780" w:rsidRDefault="009C7A07" w:rsidP="006E7ED5">
      <w:pPr>
        <w:pStyle w:val="ListParagraph"/>
        <w:numPr>
          <w:ilvl w:val="0"/>
          <w:numId w:val="1"/>
        </w:numPr>
        <w:spacing w:after="0" w:line="360" w:lineRule="auto"/>
        <w:jc w:val="both"/>
        <w:rPr>
          <w:rFonts w:ascii="Arial" w:hAnsi="Arial" w:cs="Arial"/>
          <w:sz w:val="24"/>
          <w:szCs w:val="24"/>
        </w:rPr>
      </w:pPr>
      <w:r w:rsidRPr="008D2780">
        <w:rPr>
          <w:rFonts w:ascii="Arial" w:hAnsi="Arial" w:cs="Arial"/>
          <w:sz w:val="24"/>
          <w:szCs w:val="24"/>
        </w:rPr>
        <w:t>Finally,</w:t>
      </w:r>
      <w:r w:rsidR="002975F7">
        <w:rPr>
          <w:rFonts w:ascii="Arial" w:hAnsi="Arial" w:cs="Arial"/>
          <w:sz w:val="24"/>
          <w:szCs w:val="24"/>
        </w:rPr>
        <w:t xml:space="preserve"> in </w:t>
      </w:r>
      <w:r w:rsidR="002975F7" w:rsidRPr="00353621">
        <w:rPr>
          <w:rFonts w:ascii="Arial" w:hAnsi="Arial" w:cs="Arial"/>
          <w:i/>
          <w:iCs/>
          <w:sz w:val="24"/>
          <w:szCs w:val="24"/>
        </w:rPr>
        <w:t>Essop v Home Office</w:t>
      </w:r>
      <w:r w:rsidR="002975F7" w:rsidRPr="008D2780">
        <w:rPr>
          <w:rFonts w:ascii="Arial" w:hAnsi="Arial" w:cs="Arial"/>
          <w:sz w:val="24"/>
          <w:szCs w:val="24"/>
        </w:rPr>
        <w:t xml:space="preserve"> [2017] UKSC 27</w:t>
      </w:r>
      <w:r w:rsidR="002975F7">
        <w:rPr>
          <w:rFonts w:ascii="Arial" w:hAnsi="Arial" w:cs="Arial"/>
          <w:sz w:val="24"/>
          <w:szCs w:val="24"/>
        </w:rPr>
        <w:t>,</w:t>
      </w:r>
      <w:r w:rsidRPr="008D2780">
        <w:rPr>
          <w:rFonts w:ascii="Arial" w:hAnsi="Arial" w:cs="Arial"/>
          <w:sz w:val="24"/>
          <w:szCs w:val="24"/>
        </w:rPr>
        <w:t xml:space="preserve"> Lady Hale</w:t>
      </w:r>
      <w:r w:rsidR="002975F7">
        <w:rPr>
          <w:rFonts w:ascii="Arial" w:hAnsi="Arial" w:cs="Arial"/>
          <w:sz w:val="24"/>
          <w:szCs w:val="24"/>
        </w:rPr>
        <w:t xml:space="preserve"> expressed the threshold test in slightly different terms again:</w:t>
      </w:r>
    </w:p>
    <w:p w14:paraId="1AC291CD" w14:textId="062551BC" w:rsidR="009C7A07" w:rsidRDefault="009C7A07" w:rsidP="006E7ED5">
      <w:pPr>
        <w:spacing w:after="0" w:line="276" w:lineRule="auto"/>
        <w:ind w:left="1440"/>
        <w:jc w:val="both"/>
        <w:rPr>
          <w:rFonts w:ascii="Arial" w:hAnsi="Arial" w:cs="Arial"/>
          <w:sz w:val="24"/>
          <w:szCs w:val="24"/>
        </w:rPr>
      </w:pPr>
      <w:r w:rsidRPr="009C7A07">
        <w:rPr>
          <w:rFonts w:ascii="Arial" w:hAnsi="Arial" w:cs="Arial"/>
          <w:sz w:val="24"/>
          <w:szCs w:val="24"/>
        </w:rPr>
        <w:lastRenderedPageBreak/>
        <w:t xml:space="preserve">17. […] </w:t>
      </w:r>
      <w:r w:rsidRPr="008D2780">
        <w:rPr>
          <w:rFonts w:ascii="Arial" w:hAnsi="Arial" w:cs="Arial"/>
          <w:i/>
          <w:iCs/>
          <w:sz w:val="24"/>
          <w:szCs w:val="24"/>
        </w:rPr>
        <w:t>James v Eastleigh Borough Council</w:t>
      </w:r>
      <w:r w:rsidRPr="009C7A07">
        <w:rPr>
          <w:rFonts w:ascii="Arial" w:hAnsi="Arial" w:cs="Arial"/>
          <w:sz w:val="24"/>
          <w:szCs w:val="24"/>
        </w:rPr>
        <w:t xml:space="preserve"> also shows that, even if the protected characteristic is not the overt criterion, there will still be direct discrimination if the criterion used (in that case retirement age) exactly corresponds with a protected characteristic (in that case sex) and is thus a proxy for it.</w:t>
      </w:r>
    </w:p>
    <w:p w14:paraId="60BD3AF0" w14:textId="77777777" w:rsidR="006E7ED5" w:rsidRPr="009C7A07" w:rsidRDefault="006E7ED5" w:rsidP="006E7ED5">
      <w:pPr>
        <w:spacing w:after="0" w:line="276" w:lineRule="auto"/>
        <w:ind w:left="1440"/>
        <w:jc w:val="both"/>
        <w:rPr>
          <w:rFonts w:ascii="Arial" w:hAnsi="Arial" w:cs="Arial"/>
          <w:sz w:val="24"/>
          <w:szCs w:val="24"/>
        </w:rPr>
      </w:pPr>
    </w:p>
    <w:p w14:paraId="401A87D6" w14:textId="705BB1D6" w:rsidR="008D2780" w:rsidRDefault="009C7A07" w:rsidP="006E7ED5">
      <w:pPr>
        <w:pStyle w:val="ListParagraph"/>
        <w:numPr>
          <w:ilvl w:val="0"/>
          <w:numId w:val="1"/>
        </w:numPr>
        <w:spacing w:after="0" w:line="360" w:lineRule="auto"/>
        <w:jc w:val="both"/>
        <w:rPr>
          <w:rFonts w:ascii="Arial" w:hAnsi="Arial" w:cs="Arial"/>
          <w:sz w:val="24"/>
          <w:szCs w:val="24"/>
        </w:rPr>
      </w:pPr>
      <w:r w:rsidRPr="008D2780">
        <w:rPr>
          <w:rFonts w:ascii="Arial" w:hAnsi="Arial" w:cs="Arial"/>
          <w:sz w:val="24"/>
          <w:szCs w:val="24"/>
        </w:rPr>
        <w:t xml:space="preserve">In that case, a test in which BME candidates performed statistically worse was indirectly discriminatory – interestingly however, Lady Hale suggested </w:t>
      </w:r>
      <w:r w:rsidRPr="00353621">
        <w:rPr>
          <w:rFonts w:ascii="Arial" w:hAnsi="Arial" w:cs="Arial"/>
          <w:i/>
          <w:iCs/>
          <w:sz w:val="24"/>
          <w:szCs w:val="24"/>
        </w:rPr>
        <w:t>obiter</w:t>
      </w:r>
      <w:r w:rsidRPr="008D2780">
        <w:rPr>
          <w:rFonts w:ascii="Arial" w:hAnsi="Arial" w:cs="Arial"/>
          <w:sz w:val="24"/>
          <w:szCs w:val="24"/>
        </w:rPr>
        <w:t xml:space="preserve"> that had all BME candidates failed the test, it would be </w:t>
      </w:r>
      <w:r w:rsidRPr="00353621">
        <w:rPr>
          <w:rFonts w:ascii="Arial" w:hAnsi="Arial" w:cs="Arial"/>
          <w:i/>
          <w:iCs/>
          <w:sz w:val="24"/>
          <w:szCs w:val="24"/>
        </w:rPr>
        <w:t>‘closer to a case of direct discrimination (because the test requirement would be a proxy for race or age</w:t>
      </w:r>
      <w:r w:rsidR="00353621" w:rsidRPr="00353621">
        <w:rPr>
          <w:rFonts w:ascii="Arial" w:hAnsi="Arial" w:cs="Arial"/>
          <w:i/>
          <w:iCs/>
          <w:sz w:val="24"/>
          <w:szCs w:val="24"/>
        </w:rPr>
        <w:t>)</w:t>
      </w:r>
      <w:r w:rsidRPr="00353621">
        <w:rPr>
          <w:rFonts w:ascii="Arial" w:hAnsi="Arial" w:cs="Arial"/>
          <w:i/>
          <w:iCs/>
          <w:sz w:val="24"/>
          <w:szCs w:val="24"/>
        </w:rPr>
        <w:t xml:space="preserve">’ </w:t>
      </w:r>
      <w:r w:rsidRPr="008D2780">
        <w:rPr>
          <w:rFonts w:ascii="Arial" w:hAnsi="Arial" w:cs="Arial"/>
          <w:sz w:val="24"/>
          <w:szCs w:val="24"/>
        </w:rPr>
        <w:t>[27].</w:t>
      </w:r>
    </w:p>
    <w:p w14:paraId="7BFD5655" w14:textId="77777777" w:rsidR="008D2780" w:rsidRPr="008D2780" w:rsidRDefault="008D2780" w:rsidP="006E7ED5">
      <w:pPr>
        <w:pStyle w:val="ListParagraph"/>
        <w:spacing w:after="0" w:line="360" w:lineRule="auto"/>
        <w:jc w:val="both"/>
        <w:rPr>
          <w:rFonts w:ascii="Arial" w:hAnsi="Arial" w:cs="Arial"/>
          <w:sz w:val="24"/>
          <w:szCs w:val="24"/>
        </w:rPr>
      </w:pPr>
    </w:p>
    <w:p w14:paraId="61B4A0F4" w14:textId="085D119C" w:rsidR="008D2780" w:rsidRDefault="009C7A07" w:rsidP="006E7ED5">
      <w:pPr>
        <w:pStyle w:val="ListParagraph"/>
        <w:numPr>
          <w:ilvl w:val="0"/>
          <w:numId w:val="1"/>
        </w:numPr>
        <w:spacing w:after="0" w:line="360" w:lineRule="auto"/>
        <w:jc w:val="both"/>
        <w:rPr>
          <w:rFonts w:ascii="Arial" w:hAnsi="Arial" w:cs="Arial"/>
          <w:sz w:val="24"/>
          <w:szCs w:val="24"/>
        </w:rPr>
      </w:pPr>
      <w:r w:rsidRPr="008D2780">
        <w:rPr>
          <w:rFonts w:ascii="Arial" w:hAnsi="Arial" w:cs="Arial"/>
          <w:sz w:val="24"/>
          <w:szCs w:val="24"/>
        </w:rPr>
        <w:t xml:space="preserve">Thus, the </w:t>
      </w:r>
      <w:r w:rsidR="002975F7">
        <w:rPr>
          <w:rFonts w:ascii="Arial" w:hAnsi="Arial" w:cs="Arial"/>
          <w:i/>
          <w:iCs/>
          <w:sz w:val="24"/>
          <w:szCs w:val="24"/>
        </w:rPr>
        <w:t>James</w:t>
      </w:r>
      <w:r w:rsidRPr="008D2780">
        <w:rPr>
          <w:rFonts w:ascii="Arial" w:hAnsi="Arial" w:cs="Arial"/>
          <w:sz w:val="24"/>
          <w:szCs w:val="24"/>
        </w:rPr>
        <w:t xml:space="preserve"> test of whether a formula is ‘inherently’ discriminatory has in recent Supreme Court jurisprudence been equivalated with tests of whether the </w:t>
      </w:r>
      <w:r w:rsidRPr="002975F7">
        <w:rPr>
          <w:rFonts w:ascii="Arial" w:hAnsi="Arial" w:cs="Arial"/>
          <w:i/>
          <w:iCs/>
          <w:sz w:val="24"/>
          <w:szCs w:val="24"/>
        </w:rPr>
        <w:t>prima facie</w:t>
      </w:r>
      <w:r w:rsidRPr="008D2780">
        <w:rPr>
          <w:rFonts w:ascii="Arial" w:hAnsi="Arial" w:cs="Arial"/>
          <w:sz w:val="24"/>
          <w:szCs w:val="24"/>
        </w:rPr>
        <w:t xml:space="preserve"> requirement in the formula under challenge </w:t>
      </w:r>
      <w:r w:rsidR="00C3428B">
        <w:rPr>
          <w:rFonts w:ascii="Arial" w:hAnsi="Arial" w:cs="Arial"/>
          <w:sz w:val="24"/>
          <w:szCs w:val="24"/>
        </w:rPr>
        <w:t>discriminates ‘because of’ a protected characteristic (PC), is</w:t>
      </w:r>
      <w:r w:rsidRPr="008D2780">
        <w:rPr>
          <w:rFonts w:ascii="Arial" w:hAnsi="Arial" w:cs="Arial"/>
          <w:sz w:val="24"/>
          <w:szCs w:val="24"/>
        </w:rPr>
        <w:t xml:space="preserve"> ‘indissociable’ from a </w:t>
      </w:r>
      <w:r w:rsidR="00C3428B">
        <w:rPr>
          <w:rFonts w:ascii="Arial" w:hAnsi="Arial" w:cs="Arial"/>
          <w:sz w:val="24"/>
          <w:szCs w:val="24"/>
        </w:rPr>
        <w:t>PC</w:t>
      </w:r>
      <w:r w:rsidRPr="008D2780">
        <w:rPr>
          <w:rFonts w:ascii="Arial" w:hAnsi="Arial" w:cs="Arial"/>
          <w:sz w:val="24"/>
          <w:szCs w:val="24"/>
        </w:rPr>
        <w:t xml:space="preserve">, and/or is a ‘proxy’ for a </w:t>
      </w:r>
      <w:r w:rsidR="00C3428B">
        <w:rPr>
          <w:rFonts w:ascii="Arial" w:hAnsi="Arial" w:cs="Arial"/>
          <w:sz w:val="24"/>
          <w:szCs w:val="24"/>
        </w:rPr>
        <w:t>PC.</w:t>
      </w:r>
    </w:p>
    <w:p w14:paraId="062D273C" w14:textId="77777777" w:rsidR="00C846DD" w:rsidRPr="00154976" w:rsidRDefault="00C846DD" w:rsidP="00154976">
      <w:pPr>
        <w:pStyle w:val="ListParagraph"/>
        <w:rPr>
          <w:rFonts w:ascii="Arial" w:hAnsi="Arial" w:cs="Arial"/>
          <w:sz w:val="24"/>
          <w:szCs w:val="24"/>
        </w:rPr>
      </w:pPr>
    </w:p>
    <w:p w14:paraId="75794E55" w14:textId="0D11DC9D" w:rsidR="001F0706" w:rsidRPr="00154976" w:rsidRDefault="001F0706" w:rsidP="00154976">
      <w:pPr>
        <w:spacing w:after="0" w:line="360" w:lineRule="auto"/>
        <w:jc w:val="both"/>
        <w:rPr>
          <w:rFonts w:ascii="Arial" w:hAnsi="Arial" w:cs="Arial"/>
          <w:i/>
          <w:iCs/>
          <w:sz w:val="24"/>
          <w:szCs w:val="24"/>
        </w:rPr>
      </w:pPr>
      <w:r>
        <w:rPr>
          <w:rFonts w:ascii="Arial" w:hAnsi="Arial" w:cs="Arial"/>
          <w:i/>
          <w:iCs/>
          <w:sz w:val="24"/>
          <w:szCs w:val="24"/>
        </w:rPr>
        <w:t>Inherent Characteristics in the Comparative Analysis</w:t>
      </w:r>
    </w:p>
    <w:p w14:paraId="7215BB40" w14:textId="77777777" w:rsidR="001F0706" w:rsidRPr="00154976" w:rsidRDefault="001F0706" w:rsidP="00154976">
      <w:pPr>
        <w:pStyle w:val="ListParagraph"/>
        <w:rPr>
          <w:rFonts w:ascii="Arial" w:hAnsi="Arial" w:cs="Arial"/>
          <w:sz w:val="24"/>
          <w:szCs w:val="24"/>
        </w:rPr>
      </w:pPr>
    </w:p>
    <w:p w14:paraId="76533B45" w14:textId="646A6B50" w:rsidR="001F0706" w:rsidRPr="00154976" w:rsidRDefault="001F0706"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Per </w:t>
      </w:r>
      <w:r w:rsidRPr="00BD6B57">
        <w:rPr>
          <w:rFonts w:ascii="Arial" w:hAnsi="Arial" w:cs="Arial"/>
          <w:i/>
          <w:iCs/>
          <w:sz w:val="24"/>
          <w:szCs w:val="24"/>
        </w:rPr>
        <w:t>Monaghan</w:t>
      </w:r>
      <w:r>
        <w:rPr>
          <w:rFonts w:ascii="Arial" w:hAnsi="Arial" w:cs="Arial"/>
          <w:sz w:val="24"/>
          <w:szCs w:val="24"/>
        </w:rPr>
        <w:t xml:space="preserve"> at 6.74, the case law demonstrates that when undertaking the comparative exercise, both the fact of the protected characteristic and the conduct ‘indissociable’ from it, or which is a ‘necessary facet’ of it, should be ignored. Monaghan cites Lady Hale in </w:t>
      </w:r>
      <w:r>
        <w:rPr>
          <w:rFonts w:ascii="Arial" w:hAnsi="Arial" w:cs="Arial"/>
          <w:i/>
          <w:iCs/>
        </w:rPr>
        <w:t xml:space="preserve">AL (Serbia) v SSHD </w:t>
      </w:r>
      <w:r>
        <w:rPr>
          <w:rFonts w:ascii="Arial" w:hAnsi="Arial" w:cs="Arial"/>
        </w:rPr>
        <w:t>[2008] 1 WLR 1437 at [27]:</w:t>
      </w:r>
    </w:p>
    <w:p w14:paraId="64915136" w14:textId="39E1FAE1" w:rsidR="00C846DD" w:rsidRPr="00154976" w:rsidRDefault="001F0706" w:rsidP="00C846DD">
      <w:pPr>
        <w:pStyle w:val="ListParagraph"/>
        <w:ind w:left="1440"/>
        <w:jc w:val="both"/>
        <w:rPr>
          <w:rFonts w:ascii="Arial" w:hAnsi="Arial" w:cs="Arial"/>
          <w:sz w:val="24"/>
          <w:szCs w:val="24"/>
        </w:rPr>
      </w:pPr>
      <w:r w:rsidRPr="00154976">
        <w:rPr>
          <w:rFonts w:ascii="Arial" w:hAnsi="Arial" w:cs="Arial"/>
          <w:sz w:val="24"/>
          <w:szCs w:val="24"/>
        </w:rPr>
        <w:t>There are…dangers in regarding differences between two people, which are inherent in a prohibited ground and cannot or should not be changed, as meaning that the situations are not analogous. For example, it would be no answer to a claim of sex discrimination to say that a man and a woman are in an analogous situation because one can get pregnant and the other cannot. This is something that neither can be expected to change. If it is wrong to discriminate between them as individuals, it is wrong to focus on the personal characteristics which are inherent in their protected status to argue that their situations are not analogous.</w:t>
      </w:r>
    </w:p>
    <w:p w14:paraId="2D6259EA" w14:textId="77777777" w:rsidR="00C846DD" w:rsidRPr="00154976" w:rsidRDefault="00C846DD" w:rsidP="00154976">
      <w:pPr>
        <w:pStyle w:val="ListParagraph"/>
        <w:ind w:left="1440"/>
        <w:jc w:val="both"/>
        <w:rPr>
          <w:rFonts w:ascii="Arial" w:hAnsi="Arial" w:cs="Arial"/>
        </w:rPr>
      </w:pPr>
    </w:p>
    <w:p w14:paraId="23A453E5" w14:textId="485AE820" w:rsidR="00C846DD" w:rsidRPr="00E46975" w:rsidRDefault="00C846DD" w:rsidP="00C846DD">
      <w:pPr>
        <w:pStyle w:val="ListParagraph"/>
        <w:numPr>
          <w:ilvl w:val="0"/>
          <w:numId w:val="1"/>
        </w:numPr>
        <w:spacing w:line="360" w:lineRule="auto"/>
        <w:jc w:val="both"/>
        <w:rPr>
          <w:rFonts w:ascii="Arial" w:hAnsi="Arial" w:cs="Arial"/>
          <w:sz w:val="24"/>
          <w:szCs w:val="24"/>
        </w:rPr>
      </w:pPr>
      <w:r w:rsidRPr="00E46975">
        <w:rPr>
          <w:rFonts w:ascii="Arial" w:hAnsi="Arial" w:cs="Arial"/>
          <w:sz w:val="24"/>
          <w:szCs w:val="24"/>
        </w:rPr>
        <w:t xml:space="preserve">Following the general approach that inherently discriminatory circumstances should be stripped out of the comparator analysis under s23(1) EA, </w:t>
      </w:r>
      <w:r w:rsidR="00BD6B57">
        <w:rPr>
          <w:rFonts w:ascii="Arial" w:hAnsi="Arial" w:cs="Arial"/>
          <w:sz w:val="24"/>
          <w:szCs w:val="24"/>
        </w:rPr>
        <w:t>in</w:t>
      </w:r>
      <w:r w:rsidRPr="00E46975">
        <w:rPr>
          <w:rFonts w:ascii="Arial" w:hAnsi="Arial" w:cs="Arial"/>
          <w:sz w:val="24"/>
          <w:szCs w:val="24"/>
        </w:rPr>
        <w:t xml:space="preserve"> </w:t>
      </w:r>
      <w:r w:rsidR="00BD6B57">
        <w:rPr>
          <w:rFonts w:ascii="Arial" w:hAnsi="Arial" w:cs="Arial"/>
          <w:sz w:val="24"/>
          <w:szCs w:val="24"/>
        </w:rPr>
        <w:t xml:space="preserve">this </w:t>
      </w:r>
      <w:r w:rsidRPr="00E46975">
        <w:rPr>
          <w:rFonts w:ascii="Arial" w:hAnsi="Arial" w:cs="Arial"/>
          <w:sz w:val="24"/>
          <w:szCs w:val="24"/>
        </w:rPr>
        <w:t xml:space="preserve">case, the fact of being a wheelchair athlete would not be a relevant circumstance. </w:t>
      </w:r>
      <w:r w:rsidRPr="00E46975">
        <w:rPr>
          <w:rFonts w:ascii="Arial" w:hAnsi="Arial" w:cs="Arial"/>
          <w:sz w:val="24"/>
          <w:szCs w:val="24"/>
        </w:rPr>
        <w:lastRenderedPageBreak/>
        <w:t>The appropriate comparator would not be some hypothetical person who is not disabled but is a wheelchair athlete: rather, applying s23(1) and (2) in light of the case law, it would be a non-disabled ‘ambulant’ athlete with an equivalent racing ability.</w:t>
      </w:r>
    </w:p>
    <w:p w14:paraId="0241714D" w14:textId="77777777" w:rsidR="00C846DD" w:rsidRDefault="00C846DD" w:rsidP="00154976">
      <w:pPr>
        <w:pStyle w:val="ListParagraph"/>
        <w:spacing w:line="360" w:lineRule="auto"/>
        <w:jc w:val="both"/>
        <w:rPr>
          <w:rFonts w:ascii="Arial" w:hAnsi="Arial" w:cs="Arial"/>
        </w:rPr>
      </w:pPr>
    </w:p>
    <w:p w14:paraId="3CBC516C" w14:textId="4B5706C7" w:rsidR="001F0706" w:rsidRPr="00C846DD" w:rsidRDefault="001F0706" w:rsidP="00154976">
      <w:pPr>
        <w:pStyle w:val="ListParagraph"/>
        <w:numPr>
          <w:ilvl w:val="0"/>
          <w:numId w:val="1"/>
        </w:numPr>
        <w:spacing w:line="360" w:lineRule="auto"/>
        <w:jc w:val="both"/>
      </w:pPr>
      <w:r w:rsidRPr="00154976">
        <w:rPr>
          <w:rFonts w:ascii="Arial" w:hAnsi="Arial" w:cs="Arial"/>
          <w:i/>
          <w:iCs/>
          <w:sz w:val="24"/>
          <w:szCs w:val="24"/>
        </w:rPr>
        <w:t>Monaghan</w:t>
      </w:r>
      <w:r w:rsidRPr="00154976">
        <w:rPr>
          <w:rFonts w:ascii="Arial" w:hAnsi="Arial" w:cs="Arial"/>
          <w:sz w:val="24"/>
          <w:szCs w:val="24"/>
        </w:rPr>
        <w:t xml:space="preserve"> </w:t>
      </w:r>
      <w:r w:rsidR="00C846DD">
        <w:rPr>
          <w:rFonts w:ascii="Arial" w:hAnsi="Arial" w:cs="Arial"/>
          <w:sz w:val="24"/>
          <w:szCs w:val="24"/>
        </w:rPr>
        <w:t xml:space="preserve">does </w:t>
      </w:r>
      <w:r w:rsidRPr="00154976">
        <w:rPr>
          <w:rFonts w:ascii="Arial" w:hAnsi="Arial" w:cs="Arial"/>
          <w:sz w:val="24"/>
          <w:szCs w:val="24"/>
        </w:rPr>
        <w:t>note</w:t>
      </w:r>
      <w:r w:rsidR="00C846DD">
        <w:rPr>
          <w:rFonts w:ascii="Arial" w:hAnsi="Arial" w:cs="Arial"/>
          <w:sz w:val="24"/>
          <w:szCs w:val="24"/>
        </w:rPr>
        <w:t>,</w:t>
      </w:r>
      <w:r w:rsidRPr="00154976">
        <w:rPr>
          <w:rFonts w:ascii="Arial" w:hAnsi="Arial" w:cs="Arial"/>
          <w:sz w:val="24"/>
          <w:szCs w:val="24"/>
        </w:rPr>
        <w:t xml:space="preserve"> however</w:t>
      </w:r>
      <w:r w:rsidR="00C846DD">
        <w:rPr>
          <w:rFonts w:ascii="Arial" w:hAnsi="Arial" w:cs="Arial"/>
          <w:sz w:val="24"/>
          <w:szCs w:val="24"/>
        </w:rPr>
        <w:t>,</w:t>
      </w:r>
      <w:r w:rsidRPr="00154976">
        <w:rPr>
          <w:rFonts w:ascii="Arial" w:hAnsi="Arial" w:cs="Arial"/>
          <w:sz w:val="24"/>
          <w:szCs w:val="24"/>
        </w:rPr>
        <w:t xml:space="preserve"> that the case law has taken differ</w:t>
      </w:r>
      <w:r w:rsidR="00C846DD">
        <w:rPr>
          <w:rFonts w:ascii="Arial" w:hAnsi="Arial" w:cs="Arial"/>
          <w:sz w:val="24"/>
          <w:szCs w:val="24"/>
        </w:rPr>
        <w:t xml:space="preserve">ing </w:t>
      </w:r>
      <w:r w:rsidRPr="00154976">
        <w:rPr>
          <w:rFonts w:ascii="Arial" w:hAnsi="Arial" w:cs="Arial"/>
          <w:sz w:val="24"/>
          <w:szCs w:val="24"/>
        </w:rPr>
        <w:t xml:space="preserve">approaches when it comes to protecting conduct which is a </w:t>
      </w:r>
      <w:r w:rsidRPr="00154976">
        <w:rPr>
          <w:rFonts w:ascii="Arial" w:hAnsi="Arial" w:cs="Arial"/>
          <w:i/>
          <w:iCs/>
          <w:sz w:val="24"/>
          <w:szCs w:val="24"/>
        </w:rPr>
        <w:t xml:space="preserve">manifestation </w:t>
      </w:r>
      <w:r w:rsidRPr="00154976">
        <w:rPr>
          <w:rFonts w:ascii="Arial" w:hAnsi="Arial" w:cs="Arial"/>
          <w:sz w:val="24"/>
          <w:szCs w:val="24"/>
        </w:rPr>
        <w:t>of a protected characteristic: conduct manifesting sexual orientation has been held to be protected, while not all extreme conduct manifesting religious belief will be protected under direct discrimination, for policy reasons</w:t>
      </w:r>
      <w:r w:rsidR="00C846DD" w:rsidRPr="00154976">
        <w:rPr>
          <w:rFonts w:ascii="Arial" w:hAnsi="Arial" w:cs="Arial"/>
          <w:sz w:val="24"/>
          <w:szCs w:val="24"/>
        </w:rPr>
        <w:t xml:space="preserve"> (6.74)</w:t>
      </w:r>
      <w:r w:rsidRPr="00154976">
        <w:rPr>
          <w:rFonts w:ascii="Arial" w:hAnsi="Arial" w:cs="Arial"/>
          <w:sz w:val="24"/>
          <w:szCs w:val="24"/>
        </w:rPr>
        <w:t xml:space="preserve">. In </w:t>
      </w:r>
      <w:r w:rsidRPr="00154976">
        <w:rPr>
          <w:rFonts w:ascii="Arial" w:hAnsi="Arial" w:cs="Arial"/>
          <w:i/>
          <w:iCs/>
          <w:sz w:val="24"/>
          <w:szCs w:val="24"/>
        </w:rPr>
        <w:t xml:space="preserve">Stockton-on-Tees v Aylott </w:t>
      </w:r>
      <w:r w:rsidRPr="00154976">
        <w:rPr>
          <w:rFonts w:ascii="Arial" w:hAnsi="Arial" w:cs="Arial"/>
          <w:sz w:val="24"/>
          <w:szCs w:val="24"/>
        </w:rPr>
        <w:t xml:space="preserve">[2010] EWCA Civ 910 at [47], the Court of Appeal held that behavioural and performance issues stemming from a disability were correctly excluded from the relevant circumstances for comparator purposes (and this ruling was undisturbed by the same court in </w:t>
      </w:r>
      <w:r w:rsidRPr="00154976">
        <w:rPr>
          <w:rFonts w:ascii="Arial" w:hAnsi="Arial" w:cs="Arial"/>
          <w:i/>
          <w:iCs/>
          <w:sz w:val="24"/>
          <w:szCs w:val="24"/>
        </w:rPr>
        <w:t xml:space="preserve">Aitken v Commissioner of Police for the Metropolis </w:t>
      </w:r>
      <w:r w:rsidRPr="00154976">
        <w:rPr>
          <w:rFonts w:ascii="Arial" w:hAnsi="Arial" w:cs="Arial"/>
          <w:sz w:val="24"/>
          <w:szCs w:val="24"/>
        </w:rPr>
        <w:t>[2011] EWCA Civ 582).</w:t>
      </w:r>
      <w:r w:rsidR="007F72C6" w:rsidRPr="00154976">
        <w:rPr>
          <w:rFonts w:ascii="Arial" w:hAnsi="Arial" w:cs="Arial"/>
          <w:sz w:val="24"/>
          <w:szCs w:val="24"/>
        </w:rPr>
        <w:t xml:space="preserve"> </w:t>
      </w:r>
      <w:r w:rsidR="007F72C6" w:rsidRPr="00154976">
        <w:rPr>
          <w:rFonts w:ascii="Arial" w:hAnsi="Arial" w:cs="Arial"/>
          <w:i/>
          <w:iCs/>
          <w:sz w:val="24"/>
          <w:szCs w:val="24"/>
        </w:rPr>
        <w:t xml:space="preserve">Aylott </w:t>
      </w:r>
      <w:r w:rsidR="007F72C6" w:rsidRPr="00154976">
        <w:rPr>
          <w:rFonts w:ascii="Arial" w:hAnsi="Arial" w:cs="Arial"/>
          <w:sz w:val="24"/>
          <w:szCs w:val="24"/>
        </w:rPr>
        <w:t xml:space="preserve">was briefly considered in </w:t>
      </w:r>
      <w:r w:rsidR="007F72C6" w:rsidRPr="00154976">
        <w:rPr>
          <w:rFonts w:ascii="Arial" w:hAnsi="Arial" w:cs="Arial"/>
          <w:i/>
          <w:iCs/>
          <w:sz w:val="24"/>
          <w:szCs w:val="24"/>
        </w:rPr>
        <w:t xml:space="preserve">Owen, </w:t>
      </w:r>
      <w:r w:rsidR="007F72C6" w:rsidRPr="00154976">
        <w:rPr>
          <w:rFonts w:ascii="Arial" w:hAnsi="Arial" w:cs="Arial"/>
          <w:sz w:val="24"/>
          <w:szCs w:val="24"/>
        </w:rPr>
        <w:t xml:space="preserve">discussed below, but the court in </w:t>
      </w:r>
      <w:r w:rsidR="007F72C6" w:rsidRPr="00154976">
        <w:rPr>
          <w:rFonts w:ascii="Arial" w:hAnsi="Arial" w:cs="Arial"/>
          <w:i/>
          <w:iCs/>
          <w:sz w:val="24"/>
          <w:szCs w:val="24"/>
        </w:rPr>
        <w:t xml:space="preserve">Owen </w:t>
      </w:r>
      <w:r w:rsidR="007F72C6" w:rsidRPr="00154976">
        <w:rPr>
          <w:rFonts w:ascii="Arial" w:hAnsi="Arial" w:cs="Arial"/>
          <w:sz w:val="24"/>
          <w:szCs w:val="24"/>
        </w:rPr>
        <w:t>appeared to draw from it only the dicta that the fact of the claimant’s disability should be excluded from the comparison, rather than the issue of</w:t>
      </w:r>
      <w:r w:rsidR="00C846DD" w:rsidRPr="00154976">
        <w:rPr>
          <w:rFonts w:ascii="Arial" w:hAnsi="Arial" w:cs="Arial"/>
          <w:sz w:val="24"/>
          <w:szCs w:val="24"/>
        </w:rPr>
        <w:t xml:space="preserve"> behaviour</w:t>
      </w:r>
      <w:r w:rsidR="007F72C6" w:rsidRPr="00154976">
        <w:rPr>
          <w:rFonts w:ascii="Arial" w:hAnsi="Arial" w:cs="Arial"/>
          <w:sz w:val="24"/>
          <w:szCs w:val="24"/>
        </w:rPr>
        <w:t xml:space="preserve"> ‘manifesti</w:t>
      </w:r>
      <w:r w:rsidR="00C846DD" w:rsidRPr="00154976">
        <w:rPr>
          <w:rFonts w:ascii="Arial" w:hAnsi="Arial" w:cs="Arial"/>
          <w:sz w:val="24"/>
          <w:szCs w:val="24"/>
        </w:rPr>
        <w:t>ng</w:t>
      </w:r>
      <w:r w:rsidR="007F72C6" w:rsidRPr="00154976">
        <w:rPr>
          <w:rFonts w:ascii="Arial" w:hAnsi="Arial" w:cs="Arial"/>
          <w:sz w:val="24"/>
          <w:szCs w:val="24"/>
        </w:rPr>
        <w:t>’</w:t>
      </w:r>
      <w:r w:rsidR="00C846DD" w:rsidRPr="00154976">
        <w:rPr>
          <w:rFonts w:ascii="Arial" w:hAnsi="Arial" w:cs="Arial"/>
          <w:sz w:val="24"/>
          <w:szCs w:val="24"/>
        </w:rPr>
        <w:t xml:space="preserve"> the disability</w:t>
      </w:r>
      <w:r w:rsidR="007F72C6" w:rsidRPr="00154976">
        <w:rPr>
          <w:rFonts w:ascii="Arial" w:hAnsi="Arial" w:cs="Arial"/>
          <w:sz w:val="24"/>
          <w:szCs w:val="24"/>
        </w:rPr>
        <w:t xml:space="preserve"> [64].</w:t>
      </w:r>
    </w:p>
    <w:p w14:paraId="26FB6C87" w14:textId="77777777" w:rsidR="006E7ED5" w:rsidRPr="00BE6C9B" w:rsidRDefault="006E7ED5" w:rsidP="006E7ED5">
      <w:pPr>
        <w:pStyle w:val="ListParagraph"/>
        <w:spacing w:after="0" w:line="360" w:lineRule="auto"/>
        <w:rPr>
          <w:rFonts w:ascii="Arial" w:hAnsi="Arial" w:cs="Arial"/>
          <w:sz w:val="24"/>
          <w:szCs w:val="24"/>
        </w:rPr>
      </w:pPr>
    </w:p>
    <w:p w14:paraId="698FAA52" w14:textId="365BBC71" w:rsidR="008D2780" w:rsidRDefault="006E7ED5" w:rsidP="006E7ED5">
      <w:pPr>
        <w:spacing w:after="0" w:line="360" w:lineRule="auto"/>
        <w:jc w:val="both"/>
        <w:rPr>
          <w:rFonts w:ascii="Arial" w:hAnsi="Arial" w:cs="Arial"/>
          <w:i/>
          <w:iCs/>
          <w:sz w:val="24"/>
          <w:szCs w:val="24"/>
        </w:rPr>
      </w:pPr>
      <w:r>
        <w:rPr>
          <w:rFonts w:ascii="Arial" w:hAnsi="Arial" w:cs="Arial"/>
          <w:i/>
          <w:iCs/>
          <w:sz w:val="24"/>
          <w:szCs w:val="24"/>
        </w:rPr>
        <w:t>Approach</w:t>
      </w:r>
      <w:r w:rsidR="00BE6C9B">
        <w:rPr>
          <w:rFonts w:ascii="Arial" w:hAnsi="Arial" w:cs="Arial"/>
          <w:i/>
          <w:iCs/>
          <w:sz w:val="24"/>
          <w:szCs w:val="24"/>
        </w:rPr>
        <w:t xml:space="preserve"> where the Protected Characteristic is Disability</w:t>
      </w:r>
    </w:p>
    <w:p w14:paraId="78590B4C" w14:textId="77777777" w:rsidR="006E7ED5" w:rsidRPr="00BE6C9B" w:rsidRDefault="006E7ED5" w:rsidP="006E7ED5">
      <w:pPr>
        <w:spacing w:after="0" w:line="360" w:lineRule="auto"/>
        <w:jc w:val="both"/>
        <w:rPr>
          <w:rFonts w:ascii="Arial" w:hAnsi="Arial" w:cs="Arial"/>
          <w:i/>
          <w:iCs/>
          <w:sz w:val="24"/>
          <w:szCs w:val="24"/>
        </w:rPr>
      </w:pPr>
    </w:p>
    <w:p w14:paraId="311291A4" w14:textId="22B67EF3" w:rsidR="008D2780" w:rsidRDefault="00353621"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Most r</w:t>
      </w:r>
      <w:r w:rsidR="009C7A07" w:rsidRPr="008D2780">
        <w:rPr>
          <w:rFonts w:ascii="Arial" w:hAnsi="Arial" w:cs="Arial"/>
          <w:sz w:val="24"/>
          <w:szCs w:val="24"/>
        </w:rPr>
        <w:t>ecently, in</w:t>
      </w:r>
      <w:r w:rsidR="009C7A07" w:rsidRPr="008D2780">
        <w:rPr>
          <w:rFonts w:ascii="Arial" w:hAnsi="Arial" w:cs="Arial"/>
          <w:i/>
          <w:iCs/>
          <w:sz w:val="24"/>
          <w:szCs w:val="24"/>
        </w:rPr>
        <w:t xml:space="preserve"> Owen v Amec Foster Wheeler Energy Ltd </w:t>
      </w:r>
      <w:r w:rsidR="009C7A07" w:rsidRPr="008D2780">
        <w:rPr>
          <w:rFonts w:ascii="Arial" w:hAnsi="Arial" w:cs="Arial"/>
          <w:sz w:val="24"/>
          <w:szCs w:val="24"/>
        </w:rPr>
        <w:t xml:space="preserve">[2019] EWCA Civ 822 at [49]-[79], the court considered the authorities of </w:t>
      </w:r>
      <w:r w:rsidR="009C7A07" w:rsidRPr="00353621">
        <w:rPr>
          <w:rFonts w:ascii="Arial" w:hAnsi="Arial" w:cs="Arial"/>
          <w:i/>
          <w:iCs/>
          <w:sz w:val="24"/>
          <w:szCs w:val="24"/>
        </w:rPr>
        <w:t>James, Amnesty,</w:t>
      </w:r>
      <w:r w:rsidR="009C7A07" w:rsidRPr="008D2780">
        <w:rPr>
          <w:rFonts w:ascii="Arial" w:hAnsi="Arial" w:cs="Arial"/>
          <w:sz w:val="24"/>
          <w:szCs w:val="24"/>
        </w:rPr>
        <w:t xml:space="preserve"> and </w:t>
      </w:r>
      <w:r w:rsidR="009C7A07" w:rsidRPr="00353621">
        <w:rPr>
          <w:rFonts w:ascii="Arial" w:hAnsi="Arial" w:cs="Arial"/>
          <w:i/>
          <w:iCs/>
          <w:sz w:val="24"/>
          <w:szCs w:val="24"/>
        </w:rPr>
        <w:t>Essop</w:t>
      </w:r>
      <w:r w:rsidR="009C7A07" w:rsidRPr="008D2780">
        <w:rPr>
          <w:rFonts w:ascii="Arial" w:hAnsi="Arial" w:cs="Arial"/>
          <w:sz w:val="24"/>
          <w:szCs w:val="24"/>
        </w:rPr>
        <w:t xml:space="preserve">. Under challenge was an employer’s decision to refuse the claimant, a disabled man with a long medical history, an overseas assignment on the ground that he was at high risk of needing medical assistance. The court </w:t>
      </w:r>
      <w:r w:rsidR="002975F7">
        <w:rPr>
          <w:rFonts w:ascii="Arial" w:hAnsi="Arial" w:cs="Arial"/>
          <w:sz w:val="24"/>
          <w:szCs w:val="24"/>
        </w:rPr>
        <w:t>here</w:t>
      </w:r>
      <w:r w:rsidR="009C7A07" w:rsidRPr="008D2780">
        <w:rPr>
          <w:rFonts w:ascii="Arial" w:hAnsi="Arial" w:cs="Arial"/>
          <w:sz w:val="24"/>
          <w:szCs w:val="24"/>
        </w:rPr>
        <w:t xml:space="preserve"> rejected the submission that there was an inherent or indissociable link between the ground given, and the claimant’s disability. At [78], the court doubted whether the concept of indissociability could readily be translated to the context of disability discrimination (from the ‘simple binary’ of racial or sex discrimination). </w:t>
      </w:r>
      <w:r w:rsidR="008D2780">
        <w:rPr>
          <w:rFonts w:ascii="Arial" w:hAnsi="Arial" w:cs="Arial"/>
          <w:i/>
          <w:iCs/>
          <w:sz w:val="24"/>
          <w:szCs w:val="24"/>
        </w:rPr>
        <w:t xml:space="preserve">Owen </w:t>
      </w:r>
      <w:r w:rsidR="008D2780">
        <w:rPr>
          <w:rFonts w:ascii="Arial" w:hAnsi="Arial" w:cs="Arial"/>
          <w:sz w:val="24"/>
          <w:szCs w:val="24"/>
        </w:rPr>
        <w:t>has not yet been considered in another reported case.</w:t>
      </w:r>
    </w:p>
    <w:p w14:paraId="306A12ED" w14:textId="77777777" w:rsidR="008D2780" w:rsidRPr="008D2780" w:rsidRDefault="008D2780" w:rsidP="006E7ED5">
      <w:pPr>
        <w:pStyle w:val="ListParagraph"/>
        <w:spacing w:after="0" w:line="360" w:lineRule="auto"/>
        <w:rPr>
          <w:rFonts w:ascii="Arial" w:hAnsi="Arial" w:cs="Arial"/>
          <w:sz w:val="24"/>
          <w:szCs w:val="24"/>
        </w:rPr>
      </w:pPr>
    </w:p>
    <w:p w14:paraId="7A3F735B" w14:textId="3F92F916" w:rsidR="002975F7" w:rsidRPr="002975F7" w:rsidRDefault="009C7A07" w:rsidP="006E7ED5">
      <w:pPr>
        <w:pStyle w:val="ListParagraph"/>
        <w:numPr>
          <w:ilvl w:val="0"/>
          <w:numId w:val="1"/>
        </w:numPr>
        <w:spacing w:after="0" w:line="360" w:lineRule="auto"/>
        <w:jc w:val="both"/>
        <w:rPr>
          <w:rFonts w:ascii="Arial" w:hAnsi="Arial" w:cs="Arial"/>
          <w:sz w:val="24"/>
          <w:szCs w:val="24"/>
        </w:rPr>
      </w:pPr>
      <w:r w:rsidRPr="002975F7">
        <w:rPr>
          <w:rFonts w:ascii="Arial" w:hAnsi="Arial" w:cs="Arial"/>
          <w:sz w:val="24"/>
          <w:szCs w:val="24"/>
        </w:rPr>
        <w:t xml:space="preserve">In response to </w:t>
      </w:r>
      <w:r w:rsidRPr="002975F7">
        <w:rPr>
          <w:rFonts w:ascii="Arial" w:hAnsi="Arial" w:cs="Arial"/>
          <w:i/>
          <w:iCs/>
          <w:sz w:val="24"/>
          <w:szCs w:val="24"/>
        </w:rPr>
        <w:t>Owen</w:t>
      </w:r>
      <w:r w:rsidRPr="002975F7">
        <w:rPr>
          <w:rFonts w:ascii="Arial" w:hAnsi="Arial" w:cs="Arial"/>
          <w:sz w:val="24"/>
          <w:szCs w:val="24"/>
        </w:rPr>
        <w:t xml:space="preserve">, we note firstly that </w:t>
      </w:r>
      <w:r w:rsidRPr="002975F7">
        <w:rPr>
          <w:rFonts w:ascii="Arial" w:hAnsi="Arial" w:cs="Arial"/>
          <w:i/>
          <w:iCs/>
          <w:sz w:val="24"/>
          <w:szCs w:val="24"/>
        </w:rPr>
        <w:t>JFS</w:t>
      </w:r>
      <w:r w:rsidRPr="002975F7">
        <w:rPr>
          <w:rFonts w:ascii="Arial" w:hAnsi="Arial" w:cs="Arial"/>
          <w:sz w:val="24"/>
          <w:szCs w:val="24"/>
        </w:rPr>
        <w:t xml:space="preserve"> </w:t>
      </w:r>
      <w:r w:rsidR="002975F7" w:rsidRPr="002975F7">
        <w:rPr>
          <w:rFonts w:ascii="Arial" w:hAnsi="Arial" w:cs="Arial"/>
          <w:sz w:val="24"/>
          <w:szCs w:val="24"/>
        </w:rPr>
        <w:t xml:space="preserve">was </w:t>
      </w:r>
      <w:r w:rsidRPr="002975F7">
        <w:rPr>
          <w:rFonts w:ascii="Arial" w:hAnsi="Arial" w:cs="Arial"/>
          <w:sz w:val="24"/>
          <w:szCs w:val="24"/>
        </w:rPr>
        <w:t>not cited in the judgment</w:t>
      </w:r>
      <w:r w:rsidR="002975F7" w:rsidRPr="002975F7">
        <w:rPr>
          <w:rFonts w:ascii="Arial" w:hAnsi="Arial" w:cs="Arial"/>
          <w:sz w:val="24"/>
          <w:szCs w:val="24"/>
        </w:rPr>
        <w:t xml:space="preserve">, and </w:t>
      </w:r>
      <w:r w:rsidR="00C3428B">
        <w:rPr>
          <w:rFonts w:ascii="Arial" w:hAnsi="Arial" w:cs="Arial"/>
          <w:sz w:val="24"/>
          <w:szCs w:val="24"/>
        </w:rPr>
        <w:t>would appear to</w:t>
      </w:r>
      <w:r w:rsidRPr="002975F7">
        <w:rPr>
          <w:rFonts w:ascii="Arial" w:hAnsi="Arial" w:cs="Arial"/>
          <w:sz w:val="24"/>
          <w:szCs w:val="24"/>
        </w:rPr>
        <w:t xml:space="preserve"> rebut the notion that the law governing racial discrimination </w:t>
      </w:r>
      <w:r w:rsidRPr="002975F7">
        <w:rPr>
          <w:rFonts w:ascii="Arial" w:hAnsi="Arial" w:cs="Arial"/>
          <w:sz w:val="24"/>
          <w:szCs w:val="24"/>
        </w:rPr>
        <w:lastRenderedPageBreak/>
        <w:t xml:space="preserve">is a simple binary. </w:t>
      </w:r>
      <w:r w:rsidR="002975F7" w:rsidRPr="002975F7">
        <w:rPr>
          <w:rFonts w:ascii="Arial" w:hAnsi="Arial" w:cs="Arial"/>
          <w:sz w:val="24"/>
          <w:szCs w:val="24"/>
        </w:rPr>
        <w:t xml:space="preserve">Secondly, there was not a strong case of ‘indissociability’ on the facts of </w:t>
      </w:r>
      <w:r w:rsidR="002975F7" w:rsidRPr="002975F7">
        <w:rPr>
          <w:rFonts w:ascii="Arial" w:hAnsi="Arial" w:cs="Arial"/>
          <w:i/>
          <w:iCs/>
          <w:sz w:val="24"/>
          <w:szCs w:val="24"/>
        </w:rPr>
        <w:t>Owen</w:t>
      </w:r>
      <w:r w:rsidR="002975F7" w:rsidRPr="002975F7">
        <w:rPr>
          <w:rFonts w:ascii="Arial" w:hAnsi="Arial" w:cs="Arial"/>
          <w:sz w:val="24"/>
          <w:szCs w:val="24"/>
        </w:rPr>
        <w:t>, which may therefore be distinguishable.</w:t>
      </w:r>
    </w:p>
    <w:p w14:paraId="6F39652A" w14:textId="77777777" w:rsidR="002975F7" w:rsidRPr="008D2780" w:rsidRDefault="002975F7" w:rsidP="006E7ED5">
      <w:pPr>
        <w:pStyle w:val="ListParagraph"/>
        <w:spacing w:after="0" w:line="360" w:lineRule="auto"/>
        <w:rPr>
          <w:rFonts w:ascii="Arial" w:hAnsi="Arial" w:cs="Arial"/>
          <w:sz w:val="24"/>
          <w:szCs w:val="24"/>
        </w:rPr>
      </w:pPr>
    </w:p>
    <w:p w14:paraId="7891538E" w14:textId="164BC397" w:rsidR="002975F7" w:rsidRPr="00C3428B" w:rsidRDefault="002975F7"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In </w:t>
      </w:r>
      <w:r>
        <w:rPr>
          <w:rFonts w:ascii="Arial" w:hAnsi="Arial" w:cs="Arial"/>
          <w:i/>
          <w:iCs/>
          <w:sz w:val="24"/>
          <w:szCs w:val="24"/>
        </w:rPr>
        <w:t xml:space="preserve">Owen, </w:t>
      </w:r>
      <w:r>
        <w:rPr>
          <w:rFonts w:ascii="Arial" w:hAnsi="Arial" w:cs="Arial"/>
          <w:sz w:val="24"/>
          <w:szCs w:val="24"/>
        </w:rPr>
        <w:t xml:space="preserve">it was submitted that the overt criterion – the conclusions of a medical assessment – was indissociable from the Claimant’s disability, since ‘the reasons are part of the facts constituting his disability’ [46], [49]. However, it is immediately easy to imagine many engineers who were medically unfit for work in a remote location, absent a disability. In contrast, </w:t>
      </w:r>
      <w:r w:rsidR="00A8461C">
        <w:rPr>
          <w:rFonts w:ascii="Arial" w:hAnsi="Arial" w:cs="Arial"/>
          <w:sz w:val="24"/>
          <w:szCs w:val="24"/>
        </w:rPr>
        <w:t>in our view</w:t>
      </w:r>
      <w:r w:rsidRPr="002975F7">
        <w:rPr>
          <w:rFonts w:ascii="Arial" w:hAnsi="Arial" w:cs="Arial"/>
          <w:sz w:val="24"/>
          <w:szCs w:val="24"/>
        </w:rPr>
        <w:t xml:space="preserve">, the connection between wheelchair athletes and athletes </w:t>
      </w:r>
      <w:r>
        <w:rPr>
          <w:rFonts w:ascii="Arial" w:hAnsi="Arial" w:cs="Arial"/>
          <w:sz w:val="24"/>
          <w:szCs w:val="24"/>
        </w:rPr>
        <w:t xml:space="preserve">with </w:t>
      </w:r>
      <w:r w:rsidR="00C3428B">
        <w:rPr>
          <w:rFonts w:ascii="Arial" w:hAnsi="Arial" w:cs="Arial"/>
          <w:sz w:val="24"/>
          <w:szCs w:val="24"/>
        </w:rPr>
        <w:t xml:space="preserve">a particular category of </w:t>
      </w:r>
      <w:r>
        <w:rPr>
          <w:rFonts w:ascii="Arial" w:hAnsi="Arial" w:cs="Arial"/>
          <w:sz w:val="24"/>
          <w:szCs w:val="24"/>
        </w:rPr>
        <w:t xml:space="preserve">disabilities </w:t>
      </w:r>
      <w:r w:rsidRPr="002975F7">
        <w:rPr>
          <w:rFonts w:ascii="Arial" w:hAnsi="Arial" w:cs="Arial"/>
          <w:sz w:val="24"/>
          <w:szCs w:val="24"/>
        </w:rPr>
        <w:t xml:space="preserve">is much closer to being </w:t>
      </w:r>
      <w:r w:rsidR="00A8461C">
        <w:rPr>
          <w:rFonts w:ascii="Arial" w:hAnsi="Arial" w:cs="Arial"/>
          <w:sz w:val="24"/>
          <w:szCs w:val="24"/>
        </w:rPr>
        <w:t>‘</w:t>
      </w:r>
      <w:r w:rsidRPr="002975F7">
        <w:rPr>
          <w:rFonts w:ascii="Arial" w:hAnsi="Arial" w:cs="Arial"/>
          <w:sz w:val="24"/>
          <w:szCs w:val="24"/>
        </w:rPr>
        <w:t>indissociable</w:t>
      </w:r>
      <w:r w:rsidR="00A8461C">
        <w:rPr>
          <w:rFonts w:ascii="Arial" w:hAnsi="Arial" w:cs="Arial"/>
          <w:sz w:val="24"/>
          <w:szCs w:val="24"/>
        </w:rPr>
        <w:t>’</w:t>
      </w:r>
      <w:r w:rsidRPr="002975F7">
        <w:rPr>
          <w:rFonts w:ascii="Arial" w:hAnsi="Arial" w:cs="Arial"/>
          <w:sz w:val="24"/>
          <w:szCs w:val="24"/>
        </w:rPr>
        <w:t xml:space="preserve">. Adopting Lord Mance’s analysis in </w:t>
      </w:r>
      <w:r w:rsidRPr="002975F7">
        <w:rPr>
          <w:rFonts w:ascii="Arial" w:hAnsi="Arial" w:cs="Arial"/>
          <w:i/>
          <w:iCs/>
          <w:sz w:val="24"/>
          <w:szCs w:val="24"/>
        </w:rPr>
        <w:t>JFS</w:t>
      </w:r>
      <w:r w:rsidRPr="002975F7">
        <w:rPr>
          <w:rFonts w:ascii="Arial" w:hAnsi="Arial" w:cs="Arial"/>
          <w:sz w:val="24"/>
          <w:szCs w:val="24"/>
        </w:rPr>
        <w:t xml:space="preserve">, while it is theoretically possible to conceive of a non-disabled athlete choosing to participate in a road race </w:t>
      </w:r>
      <w:r w:rsidR="004F3B4C">
        <w:rPr>
          <w:rFonts w:ascii="Arial" w:hAnsi="Arial" w:cs="Arial"/>
          <w:sz w:val="24"/>
          <w:szCs w:val="24"/>
        </w:rPr>
        <w:t>using</w:t>
      </w:r>
      <w:r w:rsidR="004F3B4C" w:rsidRPr="002975F7">
        <w:rPr>
          <w:rFonts w:ascii="Arial" w:hAnsi="Arial" w:cs="Arial"/>
          <w:sz w:val="24"/>
          <w:szCs w:val="24"/>
        </w:rPr>
        <w:t xml:space="preserve"> </w:t>
      </w:r>
      <w:r w:rsidRPr="002975F7">
        <w:rPr>
          <w:rFonts w:ascii="Arial" w:hAnsi="Arial" w:cs="Arial"/>
          <w:sz w:val="24"/>
          <w:szCs w:val="24"/>
        </w:rPr>
        <w:t>a wheelchair, this possibility is negligible (indeed fanciful).</w:t>
      </w:r>
    </w:p>
    <w:p w14:paraId="74B8E384" w14:textId="77777777" w:rsidR="002975F7" w:rsidRPr="008D2780" w:rsidRDefault="002975F7" w:rsidP="006E7ED5">
      <w:pPr>
        <w:pStyle w:val="ListParagraph"/>
        <w:spacing w:after="0" w:line="360" w:lineRule="auto"/>
        <w:jc w:val="both"/>
        <w:rPr>
          <w:rFonts w:ascii="Arial" w:hAnsi="Arial" w:cs="Arial"/>
          <w:sz w:val="24"/>
          <w:szCs w:val="24"/>
        </w:rPr>
      </w:pPr>
    </w:p>
    <w:p w14:paraId="2EE18829" w14:textId="4884E445" w:rsidR="00AB1FA7" w:rsidRPr="00AB1FA7" w:rsidRDefault="00AB1FA7" w:rsidP="006E7ED5">
      <w:pPr>
        <w:pStyle w:val="ListParagraph"/>
        <w:numPr>
          <w:ilvl w:val="0"/>
          <w:numId w:val="1"/>
        </w:numPr>
        <w:spacing w:after="0" w:line="360" w:lineRule="auto"/>
        <w:jc w:val="both"/>
        <w:rPr>
          <w:rFonts w:ascii="Arial" w:hAnsi="Arial" w:cs="Arial"/>
          <w:sz w:val="24"/>
          <w:szCs w:val="24"/>
        </w:rPr>
      </w:pPr>
      <w:r w:rsidRPr="00AB1FA7">
        <w:rPr>
          <w:rFonts w:ascii="Arial" w:hAnsi="Arial" w:cs="Arial"/>
          <w:sz w:val="24"/>
          <w:szCs w:val="24"/>
        </w:rPr>
        <w:t xml:space="preserve">Thirdly, from the array of differently formulated tests found in the jurisprudence, the court </w:t>
      </w:r>
      <w:r>
        <w:rPr>
          <w:rFonts w:ascii="Arial" w:hAnsi="Arial" w:cs="Arial"/>
          <w:sz w:val="24"/>
          <w:szCs w:val="24"/>
        </w:rPr>
        <w:t xml:space="preserve">in </w:t>
      </w:r>
      <w:r>
        <w:rPr>
          <w:rFonts w:ascii="Arial" w:hAnsi="Arial" w:cs="Arial"/>
          <w:i/>
          <w:iCs/>
          <w:sz w:val="24"/>
          <w:szCs w:val="24"/>
        </w:rPr>
        <w:t>Owen</w:t>
      </w:r>
      <w:r w:rsidRPr="00AB1FA7">
        <w:rPr>
          <w:rFonts w:ascii="Arial" w:hAnsi="Arial" w:cs="Arial"/>
          <w:sz w:val="24"/>
          <w:szCs w:val="24"/>
        </w:rPr>
        <w:t xml:space="preserve"> interpreted the threshold at its highest</w:t>
      </w:r>
      <w:r>
        <w:rPr>
          <w:rFonts w:ascii="Arial" w:hAnsi="Arial" w:cs="Arial"/>
          <w:sz w:val="24"/>
          <w:szCs w:val="24"/>
        </w:rPr>
        <w:t xml:space="preserve">. </w:t>
      </w:r>
      <w:r w:rsidR="00D906B2">
        <w:rPr>
          <w:rFonts w:ascii="Arial" w:hAnsi="Arial" w:cs="Arial"/>
          <w:sz w:val="24"/>
          <w:szCs w:val="24"/>
        </w:rPr>
        <w:t>W</w:t>
      </w:r>
      <w:r w:rsidRPr="00AB1FA7">
        <w:rPr>
          <w:rFonts w:ascii="Arial" w:hAnsi="Arial" w:cs="Arial"/>
          <w:sz w:val="24"/>
          <w:szCs w:val="24"/>
        </w:rPr>
        <w:t>hile clearly supportable by some of the case law</w:t>
      </w:r>
      <w:r w:rsidR="00D906B2">
        <w:rPr>
          <w:rFonts w:ascii="Arial" w:hAnsi="Arial" w:cs="Arial"/>
          <w:sz w:val="24"/>
          <w:szCs w:val="24"/>
        </w:rPr>
        <w:t xml:space="preserve"> dicta</w:t>
      </w:r>
      <w:r w:rsidRPr="00AB1FA7">
        <w:rPr>
          <w:rFonts w:ascii="Arial" w:hAnsi="Arial" w:cs="Arial"/>
          <w:sz w:val="24"/>
          <w:szCs w:val="24"/>
        </w:rPr>
        <w:t>,</w:t>
      </w:r>
      <w:r>
        <w:rPr>
          <w:rFonts w:ascii="Arial" w:hAnsi="Arial" w:cs="Arial"/>
          <w:sz w:val="24"/>
          <w:szCs w:val="24"/>
        </w:rPr>
        <w:t xml:space="preserve"> this approach</w:t>
      </w:r>
      <w:r w:rsidRPr="00AB1FA7">
        <w:rPr>
          <w:rFonts w:ascii="Arial" w:hAnsi="Arial" w:cs="Arial"/>
          <w:sz w:val="24"/>
          <w:szCs w:val="24"/>
        </w:rPr>
        <w:t xml:space="preserve"> is not indisputable, for the following reasons:</w:t>
      </w:r>
    </w:p>
    <w:p w14:paraId="72DE531B" w14:textId="31A90C17" w:rsidR="00AB1FA7" w:rsidRDefault="00AB1FA7" w:rsidP="006E7ED5">
      <w:pPr>
        <w:pStyle w:val="ListParagraph"/>
        <w:numPr>
          <w:ilvl w:val="1"/>
          <w:numId w:val="1"/>
        </w:numPr>
        <w:spacing w:after="0" w:line="360" w:lineRule="auto"/>
        <w:jc w:val="both"/>
        <w:rPr>
          <w:rFonts w:ascii="Arial" w:hAnsi="Arial" w:cs="Arial"/>
          <w:sz w:val="24"/>
          <w:szCs w:val="24"/>
        </w:rPr>
      </w:pPr>
      <w:r>
        <w:rPr>
          <w:rFonts w:ascii="Arial" w:hAnsi="Arial" w:cs="Arial"/>
          <w:sz w:val="24"/>
          <w:szCs w:val="24"/>
        </w:rPr>
        <w:t xml:space="preserve">The court at [71] relied on Lady Hale’s earlier ‘exact correspondence’ formulation, </w:t>
      </w:r>
      <w:r w:rsidR="00D906B2">
        <w:rPr>
          <w:rFonts w:ascii="Arial" w:hAnsi="Arial" w:cs="Arial"/>
          <w:sz w:val="24"/>
          <w:szCs w:val="24"/>
        </w:rPr>
        <w:t xml:space="preserve">going on to interpret the criterion in </w:t>
      </w:r>
      <w:r w:rsidR="00D906B2">
        <w:rPr>
          <w:rFonts w:ascii="Arial" w:hAnsi="Arial" w:cs="Arial"/>
          <w:i/>
          <w:iCs/>
          <w:sz w:val="24"/>
          <w:szCs w:val="24"/>
        </w:rPr>
        <w:t xml:space="preserve">James </w:t>
      </w:r>
      <w:r w:rsidR="00D906B2">
        <w:rPr>
          <w:rFonts w:ascii="Arial" w:hAnsi="Arial" w:cs="Arial"/>
          <w:sz w:val="24"/>
          <w:szCs w:val="24"/>
        </w:rPr>
        <w:t xml:space="preserve">as one which </w:t>
      </w:r>
      <w:r w:rsidR="00D906B2" w:rsidRPr="00D906B2">
        <w:rPr>
          <w:rFonts w:ascii="Arial" w:hAnsi="Arial" w:cs="Arial"/>
          <w:i/>
          <w:iCs/>
          <w:sz w:val="24"/>
          <w:szCs w:val="24"/>
        </w:rPr>
        <w:t>‘necessarily and in all cases…distinguish[ed] between men and women’</w:t>
      </w:r>
      <w:r w:rsidR="00D906B2">
        <w:rPr>
          <w:rFonts w:ascii="Arial" w:hAnsi="Arial" w:cs="Arial"/>
          <w:sz w:val="24"/>
          <w:szCs w:val="24"/>
        </w:rPr>
        <w:t xml:space="preserve">. However, when Lady Hale first referred to an </w:t>
      </w:r>
      <w:r w:rsidR="00D906B2" w:rsidRPr="00D906B2">
        <w:rPr>
          <w:rFonts w:ascii="Arial" w:hAnsi="Arial" w:cs="Arial"/>
          <w:i/>
          <w:iCs/>
          <w:sz w:val="24"/>
          <w:szCs w:val="24"/>
        </w:rPr>
        <w:t xml:space="preserve">‘exact correspondence’ </w:t>
      </w:r>
      <w:r w:rsidR="00D906B2">
        <w:rPr>
          <w:rFonts w:ascii="Arial" w:hAnsi="Arial" w:cs="Arial"/>
          <w:sz w:val="24"/>
          <w:szCs w:val="24"/>
        </w:rPr>
        <w:t xml:space="preserve">in </w:t>
      </w:r>
      <w:r w:rsidR="00D906B2">
        <w:rPr>
          <w:rFonts w:ascii="Arial" w:hAnsi="Arial" w:cs="Arial"/>
          <w:i/>
          <w:iCs/>
          <w:sz w:val="24"/>
          <w:szCs w:val="24"/>
        </w:rPr>
        <w:t xml:space="preserve">JFS </w:t>
      </w:r>
      <w:r w:rsidR="00D906B2">
        <w:rPr>
          <w:rFonts w:ascii="Arial" w:hAnsi="Arial" w:cs="Arial"/>
          <w:sz w:val="24"/>
          <w:szCs w:val="24"/>
        </w:rPr>
        <w:t>at [71], it was as a</w:t>
      </w:r>
      <w:r w:rsidR="00C3428B">
        <w:rPr>
          <w:rFonts w:ascii="Arial" w:hAnsi="Arial" w:cs="Arial"/>
          <w:sz w:val="24"/>
          <w:szCs w:val="24"/>
        </w:rPr>
        <w:t xml:space="preserve">n </w:t>
      </w:r>
      <w:r w:rsidR="00C3428B">
        <w:rPr>
          <w:rFonts w:ascii="Arial" w:hAnsi="Arial" w:cs="Arial"/>
          <w:i/>
          <w:iCs/>
          <w:sz w:val="24"/>
          <w:szCs w:val="24"/>
        </w:rPr>
        <w:t>obiter</w:t>
      </w:r>
      <w:r w:rsidR="00D906B2">
        <w:rPr>
          <w:rFonts w:ascii="Arial" w:hAnsi="Arial" w:cs="Arial"/>
          <w:sz w:val="24"/>
          <w:szCs w:val="24"/>
        </w:rPr>
        <w:t xml:space="preserve"> additional </w:t>
      </w:r>
      <w:r w:rsidR="00C3428B">
        <w:rPr>
          <w:rFonts w:ascii="Arial" w:hAnsi="Arial" w:cs="Arial"/>
          <w:sz w:val="24"/>
          <w:szCs w:val="24"/>
        </w:rPr>
        <w:t>consideration, which was merely potentially relevant to her already drawn conclusion</w:t>
      </w:r>
      <w:r w:rsidR="00D906B2">
        <w:rPr>
          <w:rFonts w:ascii="Arial" w:hAnsi="Arial" w:cs="Arial"/>
          <w:sz w:val="24"/>
          <w:szCs w:val="24"/>
        </w:rPr>
        <w:t>;</w:t>
      </w:r>
    </w:p>
    <w:p w14:paraId="3F105AEE" w14:textId="06559B16" w:rsidR="00D906B2" w:rsidRDefault="00D906B2" w:rsidP="006E7ED5">
      <w:pPr>
        <w:pStyle w:val="ListParagraph"/>
        <w:numPr>
          <w:ilvl w:val="1"/>
          <w:numId w:val="1"/>
        </w:numPr>
        <w:spacing w:after="0" w:line="360" w:lineRule="auto"/>
        <w:jc w:val="both"/>
        <w:rPr>
          <w:rFonts w:ascii="Arial" w:hAnsi="Arial" w:cs="Arial"/>
          <w:sz w:val="24"/>
          <w:szCs w:val="24"/>
        </w:rPr>
      </w:pPr>
      <w:r>
        <w:rPr>
          <w:rFonts w:ascii="Arial" w:hAnsi="Arial" w:cs="Arial"/>
          <w:sz w:val="24"/>
          <w:szCs w:val="24"/>
        </w:rPr>
        <w:t>In our view, Lady Hale’s most recent formulation of a ‘proxy’ could improve the prospects of this claim. As to the strictness of the ‘proxy’ test, i</w:t>
      </w:r>
      <w:r w:rsidRPr="00D906B2">
        <w:rPr>
          <w:rFonts w:ascii="Arial" w:hAnsi="Arial" w:cs="Arial"/>
          <w:sz w:val="24"/>
          <w:szCs w:val="24"/>
        </w:rPr>
        <w:t xml:space="preserve">t is notable that the court in </w:t>
      </w:r>
      <w:r w:rsidRPr="00D906B2">
        <w:rPr>
          <w:rFonts w:ascii="Arial" w:hAnsi="Arial" w:cs="Arial"/>
          <w:i/>
          <w:iCs/>
          <w:sz w:val="24"/>
          <w:szCs w:val="24"/>
        </w:rPr>
        <w:t xml:space="preserve">Owen </w:t>
      </w:r>
      <w:r w:rsidRPr="00D906B2">
        <w:rPr>
          <w:rFonts w:ascii="Arial" w:hAnsi="Arial" w:cs="Arial"/>
          <w:sz w:val="24"/>
          <w:szCs w:val="24"/>
        </w:rPr>
        <w:t>cited</w:t>
      </w:r>
      <w:r>
        <w:rPr>
          <w:rFonts w:ascii="Arial" w:hAnsi="Arial" w:cs="Arial"/>
          <w:sz w:val="24"/>
          <w:szCs w:val="24"/>
        </w:rPr>
        <w:t xml:space="preserve"> Lady Hale at</w:t>
      </w:r>
      <w:r w:rsidRPr="00D906B2">
        <w:rPr>
          <w:rFonts w:ascii="Arial" w:hAnsi="Arial" w:cs="Arial"/>
          <w:sz w:val="24"/>
          <w:szCs w:val="24"/>
        </w:rPr>
        <w:t xml:space="preserve"> [17] of </w:t>
      </w:r>
      <w:r w:rsidRPr="00D906B2">
        <w:rPr>
          <w:rFonts w:ascii="Arial" w:hAnsi="Arial" w:cs="Arial"/>
          <w:i/>
          <w:iCs/>
          <w:sz w:val="24"/>
          <w:szCs w:val="24"/>
        </w:rPr>
        <w:t>Essop</w:t>
      </w:r>
      <w:r w:rsidRPr="00D906B2">
        <w:rPr>
          <w:rFonts w:ascii="Arial" w:hAnsi="Arial" w:cs="Arial"/>
          <w:sz w:val="24"/>
          <w:szCs w:val="24"/>
        </w:rPr>
        <w:t xml:space="preserve">, but not </w:t>
      </w:r>
      <w:r>
        <w:rPr>
          <w:rFonts w:ascii="Arial" w:hAnsi="Arial" w:cs="Arial"/>
          <w:sz w:val="24"/>
          <w:szCs w:val="24"/>
        </w:rPr>
        <w:t>her</w:t>
      </w:r>
      <w:r w:rsidRPr="00D906B2">
        <w:rPr>
          <w:rFonts w:ascii="Arial" w:hAnsi="Arial" w:cs="Arial"/>
          <w:sz w:val="24"/>
          <w:szCs w:val="24"/>
        </w:rPr>
        <w:t xml:space="preserve"> more generous</w:t>
      </w:r>
      <w:r w:rsidR="00C3428B">
        <w:rPr>
          <w:rFonts w:ascii="Arial" w:hAnsi="Arial" w:cs="Arial"/>
          <w:sz w:val="24"/>
          <w:szCs w:val="24"/>
        </w:rPr>
        <w:t xml:space="preserve"> (</w:t>
      </w:r>
      <w:r w:rsidR="00C3428B">
        <w:rPr>
          <w:rFonts w:ascii="Arial" w:hAnsi="Arial" w:cs="Arial"/>
          <w:i/>
          <w:iCs/>
          <w:sz w:val="24"/>
          <w:szCs w:val="24"/>
        </w:rPr>
        <w:t>obiter</w:t>
      </w:r>
      <w:r w:rsidR="00C3428B">
        <w:rPr>
          <w:rFonts w:ascii="Arial" w:hAnsi="Arial" w:cs="Arial"/>
          <w:sz w:val="24"/>
          <w:szCs w:val="24"/>
        </w:rPr>
        <w:t>)</w:t>
      </w:r>
      <w:r w:rsidRPr="00D906B2">
        <w:rPr>
          <w:rFonts w:ascii="Arial" w:hAnsi="Arial" w:cs="Arial"/>
          <w:sz w:val="24"/>
          <w:szCs w:val="24"/>
        </w:rPr>
        <w:t xml:space="preserve"> approach to a ‘proxy’ criterion suggested at [27] (</w:t>
      </w:r>
      <w:r w:rsidRPr="00D906B2">
        <w:rPr>
          <w:rFonts w:ascii="Arial" w:hAnsi="Arial" w:cs="Arial"/>
          <w:i/>
          <w:iCs/>
          <w:sz w:val="24"/>
          <w:szCs w:val="24"/>
        </w:rPr>
        <w:t>supra</w:t>
      </w:r>
      <w:r w:rsidRPr="00D906B2">
        <w:rPr>
          <w:rFonts w:ascii="Arial" w:hAnsi="Arial" w:cs="Arial"/>
          <w:sz w:val="24"/>
          <w:szCs w:val="24"/>
        </w:rPr>
        <w:t>).</w:t>
      </w:r>
    </w:p>
    <w:p w14:paraId="1D2B5105" w14:textId="77777777" w:rsidR="004F3B4C" w:rsidRDefault="004F3B4C" w:rsidP="006B60DF">
      <w:pPr>
        <w:pStyle w:val="ListParagraph"/>
        <w:spacing w:after="0" w:line="360" w:lineRule="auto"/>
        <w:ind w:left="1440"/>
        <w:jc w:val="both"/>
        <w:rPr>
          <w:rFonts w:ascii="Arial" w:hAnsi="Arial" w:cs="Arial"/>
          <w:sz w:val="24"/>
          <w:szCs w:val="24"/>
        </w:rPr>
      </w:pPr>
    </w:p>
    <w:p w14:paraId="2824795A" w14:textId="4E49CDD4" w:rsidR="00C846DD" w:rsidRPr="00154976" w:rsidRDefault="003E7F93">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In our view, it would be wrong for disabled people to be </w:t>
      </w:r>
      <w:r w:rsidR="00AC1C47">
        <w:rPr>
          <w:rFonts w:ascii="Arial" w:hAnsi="Arial" w:cs="Arial"/>
          <w:sz w:val="24"/>
          <w:szCs w:val="24"/>
        </w:rPr>
        <w:t xml:space="preserve">excluded from protection </w:t>
      </w:r>
      <w:r>
        <w:rPr>
          <w:rFonts w:ascii="Arial" w:hAnsi="Arial" w:cs="Arial"/>
          <w:sz w:val="24"/>
          <w:szCs w:val="24"/>
        </w:rPr>
        <w:t xml:space="preserve">from </w:t>
      </w:r>
      <w:r w:rsidR="00AC1C47">
        <w:rPr>
          <w:rFonts w:ascii="Arial" w:hAnsi="Arial" w:cs="Arial"/>
          <w:sz w:val="24"/>
          <w:szCs w:val="24"/>
        </w:rPr>
        <w:t>direct discrimination because of a</w:t>
      </w:r>
      <w:r>
        <w:rPr>
          <w:rFonts w:ascii="Arial" w:hAnsi="Arial" w:cs="Arial"/>
          <w:sz w:val="24"/>
          <w:szCs w:val="24"/>
        </w:rPr>
        <w:t xml:space="preserve">n </w:t>
      </w:r>
      <w:r w:rsidR="00AC1C47">
        <w:rPr>
          <w:rFonts w:ascii="Arial" w:hAnsi="Arial" w:cs="Arial"/>
          <w:sz w:val="24"/>
          <w:szCs w:val="24"/>
        </w:rPr>
        <w:t xml:space="preserve">unduly restrictive interpretation of </w:t>
      </w:r>
      <w:r>
        <w:rPr>
          <w:rFonts w:ascii="Arial" w:hAnsi="Arial" w:cs="Arial"/>
          <w:sz w:val="24"/>
          <w:szCs w:val="24"/>
        </w:rPr>
        <w:t xml:space="preserve">the </w:t>
      </w:r>
      <w:r w:rsidR="00C3428B">
        <w:rPr>
          <w:rFonts w:ascii="Arial" w:hAnsi="Arial" w:cs="Arial"/>
          <w:sz w:val="24"/>
          <w:szCs w:val="24"/>
        </w:rPr>
        <w:t>jurisprudence</w:t>
      </w:r>
      <w:r w:rsidR="00AC1C47">
        <w:rPr>
          <w:rFonts w:ascii="Arial" w:hAnsi="Arial" w:cs="Arial"/>
          <w:i/>
          <w:iCs/>
          <w:sz w:val="24"/>
          <w:szCs w:val="24"/>
        </w:rPr>
        <w:t xml:space="preserve">, </w:t>
      </w:r>
      <w:r w:rsidR="00AC1C47">
        <w:rPr>
          <w:rFonts w:ascii="Arial" w:hAnsi="Arial" w:cs="Arial"/>
          <w:sz w:val="24"/>
          <w:szCs w:val="24"/>
        </w:rPr>
        <w:t xml:space="preserve">overriding the fundamental question </w:t>
      </w:r>
      <w:r>
        <w:rPr>
          <w:rFonts w:ascii="Arial" w:hAnsi="Arial" w:cs="Arial"/>
          <w:sz w:val="24"/>
          <w:szCs w:val="24"/>
        </w:rPr>
        <w:t xml:space="preserve">in the legislation </w:t>
      </w:r>
      <w:r w:rsidR="00AC1C47">
        <w:rPr>
          <w:rFonts w:ascii="Arial" w:hAnsi="Arial" w:cs="Arial"/>
          <w:sz w:val="24"/>
          <w:szCs w:val="24"/>
        </w:rPr>
        <w:t>of whether the discrimination is objectively ‘because of’ disability.</w:t>
      </w:r>
      <w:r w:rsidR="00D83009">
        <w:rPr>
          <w:rFonts w:ascii="Arial" w:hAnsi="Arial" w:cs="Arial"/>
          <w:sz w:val="24"/>
          <w:szCs w:val="24"/>
        </w:rPr>
        <w:t xml:space="preserve"> </w:t>
      </w:r>
      <w:r w:rsidR="00D83009">
        <w:rPr>
          <w:rFonts w:ascii="Arial" w:hAnsi="Arial" w:cs="Arial"/>
          <w:sz w:val="24"/>
          <w:szCs w:val="24"/>
        </w:rPr>
        <w:lastRenderedPageBreak/>
        <w:t>However, in disability claims in particular respondents and tribunals will have recourse to the alternative formulation of ‘something arising in consequence of’ disability</w:t>
      </w:r>
      <w:r>
        <w:rPr>
          <w:rFonts w:ascii="Arial" w:hAnsi="Arial" w:cs="Arial"/>
          <w:sz w:val="24"/>
          <w:szCs w:val="24"/>
        </w:rPr>
        <w:t>, which we consider below</w:t>
      </w:r>
      <w:r w:rsidR="00D83009">
        <w:rPr>
          <w:rFonts w:ascii="Arial" w:hAnsi="Arial" w:cs="Arial"/>
          <w:sz w:val="24"/>
          <w:szCs w:val="24"/>
        </w:rPr>
        <w:t>.</w:t>
      </w:r>
      <w:r>
        <w:rPr>
          <w:rFonts w:ascii="Arial" w:hAnsi="Arial" w:cs="Arial"/>
          <w:sz w:val="24"/>
          <w:szCs w:val="24"/>
        </w:rPr>
        <w:t xml:space="preserve"> That may point to the Court taking a more restrictive approach to direct discrimination</w:t>
      </w:r>
      <w:r w:rsidR="00CE71A0">
        <w:rPr>
          <w:rFonts w:ascii="Arial" w:hAnsi="Arial" w:cs="Arial"/>
          <w:sz w:val="24"/>
          <w:szCs w:val="24"/>
        </w:rPr>
        <w:t xml:space="preserve"> than we think, on a proper reading of the authorities, that it should.</w:t>
      </w:r>
    </w:p>
    <w:p w14:paraId="06FDD98D" w14:textId="77777777" w:rsidR="00CE71A0" w:rsidRPr="00AC1C47" w:rsidRDefault="00CE71A0" w:rsidP="00CE71A0">
      <w:pPr>
        <w:pStyle w:val="ListParagraph"/>
        <w:spacing w:after="0" w:line="360" w:lineRule="auto"/>
        <w:jc w:val="both"/>
        <w:rPr>
          <w:rFonts w:ascii="Arial" w:hAnsi="Arial" w:cs="Arial"/>
          <w:sz w:val="24"/>
          <w:szCs w:val="24"/>
        </w:rPr>
      </w:pPr>
    </w:p>
    <w:p w14:paraId="45AEBDE7" w14:textId="63FEB565" w:rsidR="00AC1C47" w:rsidRPr="00AC1C47" w:rsidRDefault="00AC1C47" w:rsidP="006E7ED5">
      <w:pPr>
        <w:spacing w:after="0" w:line="360" w:lineRule="auto"/>
        <w:jc w:val="both"/>
        <w:rPr>
          <w:rFonts w:ascii="Arial" w:hAnsi="Arial" w:cs="Arial"/>
          <w:i/>
          <w:iCs/>
          <w:sz w:val="24"/>
          <w:szCs w:val="24"/>
        </w:rPr>
      </w:pPr>
      <w:r>
        <w:rPr>
          <w:rFonts w:ascii="Arial" w:hAnsi="Arial" w:cs="Arial"/>
          <w:i/>
          <w:iCs/>
          <w:sz w:val="24"/>
          <w:szCs w:val="24"/>
        </w:rPr>
        <w:t xml:space="preserve">Conclusion on Direct Discrimination </w:t>
      </w:r>
    </w:p>
    <w:p w14:paraId="48AD725D" w14:textId="77777777" w:rsidR="00CE71A0" w:rsidRDefault="00CE71A0" w:rsidP="00CE71A0">
      <w:pPr>
        <w:pStyle w:val="ListParagraph"/>
        <w:spacing w:after="0" w:line="360" w:lineRule="auto"/>
        <w:jc w:val="both"/>
        <w:rPr>
          <w:rFonts w:ascii="Arial" w:hAnsi="Arial" w:cs="Arial"/>
          <w:sz w:val="24"/>
          <w:szCs w:val="24"/>
        </w:rPr>
      </w:pPr>
    </w:p>
    <w:p w14:paraId="0632283D" w14:textId="3FAB97B2" w:rsidR="008D2780" w:rsidRDefault="00CE71A0"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Direct discrimination </w:t>
      </w:r>
      <w:r w:rsidR="00AC1C47">
        <w:rPr>
          <w:rFonts w:ascii="Arial" w:hAnsi="Arial" w:cs="Arial"/>
          <w:sz w:val="24"/>
          <w:szCs w:val="24"/>
        </w:rPr>
        <w:t xml:space="preserve">is a deeply uncertain area of law, replete with Supreme Court decisions decided by bare majorities and propounding various tests. </w:t>
      </w:r>
      <w:r w:rsidR="001D0208">
        <w:rPr>
          <w:rFonts w:ascii="Arial" w:hAnsi="Arial" w:cs="Arial"/>
          <w:sz w:val="24"/>
          <w:szCs w:val="24"/>
        </w:rPr>
        <w:t xml:space="preserve">The uncertainty is even greater in the context of direct discrimination on grounds of disability. </w:t>
      </w:r>
      <w:r w:rsidR="00AC1C47">
        <w:rPr>
          <w:rFonts w:ascii="Arial" w:hAnsi="Arial" w:cs="Arial"/>
          <w:sz w:val="24"/>
          <w:szCs w:val="24"/>
        </w:rPr>
        <w:t xml:space="preserve">Some of the jurisprudence has attempted to interpret </w:t>
      </w:r>
      <w:r w:rsidR="00AC1C47">
        <w:rPr>
          <w:rFonts w:ascii="Arial" w:hAnsi="Arial" w:cs="Arial"/>
          <w:i/>
          <w:iCs/>
          <w:sz w:val="24"/>
          <w:szCs w:val="24"/>
        </w:rPr>
        <w:t xml:space="preserve">James </w:t>
      </w:r>
      <w:r w:rsidR="00AC1C47">
        <w:rPr>
          <w:rFonts w:ascii="Arial" w:hAnsi="Arial" w:cs="Arial"/>
          <w:sz w:val="24"/>
          <w:szCs w:val="24"/>
        </w:rPr>
        <w:t xml:space="preserve">narrowly, confining it to cases of logically necessary correspondence. </w:t>
      </w:r>
      <w:r w:rsidR="00B93FA3">
        <w:rPr>
          <w:rFonts w:ascii="Arial" w:hAnsi="Arial" w:cs="Arial"/>
          <w:sz w:val="24"/>
          <w:szCs w:val="24"/>
        </w:rPr>
        <w:t>Adopting that approach, t</w:t>
      </w:r>
      <w:r w:rsidR="00AC1C47">
        <w:rPr>
          <w:rFonts w:ascii="Arial" w:hAnsi="Arial" w:cs="Arial"/>
          <w:sz w:val="24"/>
          <w:szCs w:val="24"/>
        </w:rPr>
        <w:t xml:space="preserve">he recent Court of Appeal case of </w:t>
      </w:r>
      <w:r w:rsidR="00AC1C47">
        <w:rPr>
          <w:rFonts w:ascii="Arial" w:hAnsi="Arial" w:cs="Arial"/>
          <w:i/>
          <w:iCs/>
          <w:sz w:val="24"/>
          <w:szCs w:val="24"/>
        </w:rPr>
        <w:t xml:space="preserve">Owen </w:t>
      </w:r>
      <w:r w:rsidR="00B93FA3">
        <w:rPr>
          <w:rFonts w:ascii="Arial" w:hAnsi="Arial" w:cs="Arial"/>
          <w:sz w:val="24"/>
          <w:szCs w:val="24"/>
        </w:rPr>
        <w:t>was unfriendly</w:t>
      </w:r>
      <w:r w:rsidR="00AC1C47">
        <w:rPr>
          <w:rFonts w:ascii="Arial" w:hAnsi="Arial" w:cs="Arial"/>
          <w:sz w:val="24"/>
          <w:szCs w:val="24"/>
        </w:rPr>
        <w:t xml:space="preserve"> to claims </w:t>
      </w:r>
      <w:r w:rsidR="00B93FA3">
        <w:rPr>
          <w:rFonts w:ascii="Arial" w:hAnsi="Arial" w:cs="Arial"/>
          <w:sz w:val="24"/>
          <w:szCs w:val="24"/>
        </w:rPr>
        <w:t>relying on</w:t>
      </w:r>
      <w:r w:rsidR="00AC1C47">
        <w:rPr>
          <w:rFonts w:ascii="Arial" w:hAnsi="Arial" w:cs="Arial"/>
          <w:sz w:val="24"/>
          <w:szCs w:val="24"/>
        </w:rPr>
        <w:t xml:space="preserve"> this jurisprudence in a disability discrimination context. For these reasons, we</w:t>
      </w:r>
      <w:r w:rsidR="00B93FA3">
        <w:rPr>
          <w:rFonts w:ascii="Arial" w:hAnsi="Arial" w:cs="Arial"/>
          <w:sz w:val="24"/>
          <w:szCs w:val="24"/>
        </w:rPr>
        <w:t xml:space="preserve"> cannot be at all </w:t>
      </w:r>
      <w:r w:rsidR="00AC1C47">
        <w:rPr>
          <w:rFonts w:ascii="Arial" w:hAnsi="Arial" w:cs="Arial"/>
          <w:sz w:val="24"/>
          <w:szCs w:val="24"/>
        </w:rPr>
        <w:t>confident of success on this ground.</w:t>
      </w:r>
    </w:p>
    <w:p w14:paraId="012AB78D" w14:textId="77777777" w:rsidR="00AC1C47" w:rsidRDefault="00AC1C47" w:rsidP="006E7ED5">
      <w:pPr>
        <w:pStyle w:val="ListParagraph"/>
        <w:spacing w:after="0" w:line="360" w:lineRule="auto"/>
        <w:jc w:val="both"/>
        <w:rPr>
          <w:rFonts w:ascii="Arial" w:hAnsi="Arial" w:cs="Arial"/>
          <w:sz w:val="24"/>
          <w:szCs w:val="24"/>
        </w:rPr>
      </w:pPr>
    </w:p>
    <w:p w14:paraId="6770D0C4" w14:textId="32007188" w:rsidR="00AC1C47" w:rsidRDefault="00AC1C47" w:rsidP="006E7ED5">
      <w:pPr>
        <w:pStyle w:val="ListParagraph"/>
        <w:numPr>
          <w:ilvl w:val="0"/>
          <w:numId w:val="1"/>
        </w:numPr>
        <w:spacing w:after="0" w:line="360" w:lineRule="auto"/>
        <w:jc w:val="both"/>
        <w:rPr>
          <w:rFonts w:ascii="Arial" w:hAnsi="Arial" w:cs="Arial"/>
          <w:sz w:val="24"/>
          <w:szCs w:val="24"/>
        </w:rPr>
      </w:pPr>
      <w:r w:rsidRPr="00FE4336">
        <w:rPr>
          <w:rFonts w:ascii="Arial" w:hAnsi="Arial" w:cs="Arial"/>
          <w:sz w:val="24"/>
          <w:szCs w:val="24"/>
        </w:rPr>
        <w:t xml:space="preserve">Nonetheless, in our view there is an arguable case that the Rule </w:t>
      </w:r>
      <w:r w:rsidR="00CE71A0">
        <w:rPr>
          <w:rFonts w:ascii="Arial" w:hAnsi="Arial" w:cs="Arial"/>
          <w:sz w:val="24"/>
          <w:szCs w:val="24"/>
        </w:rPr>
        <w:t xml:space="preserve">gives rise to </w:t>
      </w:r>
      <w:r w:rsidRPr="00FE4336">
        <w:rPr>
          <w:rFonts w:ascii="Arial" w:hAnsi="Arial" w:cs="Arial"/>
          <w:sz w:val="24"/>
          <w:szCs w:val="24"/>
        </w:rPr>
        <w:t xml:space="preserve">direct discrimination </w:t>
      </w:r>
      <w:r w:rsidR="00CE71A0">
        <w:rPr>
          <w:rFonts w:ascii="Arial" w:hAnsi="Arial" w:cs="Arial"/>
          <w:sz w:val="24"/>
          <w:szCs w:val="24"/>
        </w:rPr>
        <w:t xml:space="preserve">on grounds of disability, based on a proper understanding of the </w:t>
      </w:r>
      <w:r w:rsidRPr="00FE4336">
        <w:rPr>
          <w:rFonts w:ascii="Arial" w:hAnsi="Arial" w:cs="Arial"/>
          <w:sz w:val="24"/>
          <w:szCs w:val="24"/>
        </w:rPr>
        <w:t xml:space="preserve">above jurisprudence. In particular, in our view </w:t>
      </w:r>
      <w:r w:rsidRPr="00FE4336">
        <w:rPr>
          <w:rFonts w:ascii="Arial" w:hAnsi="Arial" w:cs="Arial"/>
          <w:i/>
          <w:iCs/>
          <w:sz w:val="24"/>
          <w:szCs w:val="24"/>
        </w:rPr>
        <w:t xml:space="preserve">JFS </w:t>
      </w:r>
      <w:r w:rsidR="00FE4336">
        <w:rPr>
          <w:rFonts w:ascii="Arial" w:hAnsi="Arial" w:cs="Arial"/>
          <w:sz w:val="24"/>
          <w:szCs w:val="24"/>
        </w:rPr>
        <w:t>(</w:t>
      </w:r>
      <w:r w:rsidRPr="00FE4336">
        <w:rPr>
          <w:rFonts w:ascii="Arial" w:hAnsi="Arial" w:cs="Arial"/>
          <w:sz w:val="24"/>
          <w:szCs w:val="24"/>
        </w:rPr>
        <w:t xml:space="preserve">which was </w:t>
      </w:r>
      <w:r w:rsidR="00CE71A0">
        <w:rPr>
          <w:rFonts w:ascii="Arial" w:hAnsi="Arial" w:cs="Arial"/>
          <w:sz w:val="24"/>
          <w:szCs w:val="24"/>
        </w:rPr>
        <w:t xml:space="preserve">not considered </w:t>
      </w:r>
      <w:r w:rsidRPr="00FE4336">
        <w:rPr>
          <w:rFonts w:ascii="Arial" w:hAnsi="Arial" w:cs="Arial"/>
          <w:sz w:val="24"/>
          <w:szCs w:val="24"/>
        </w:rPr>
        <w:t xml:space="preserve">in </w:t>
      </w:r>
      <w:r w:rsidRPr="00FE4336">
        <w:rPr>
          <w:rFonts w:ascii="Arial" w:hAnsi="Arial" w:cs="Arial"/>
          <w:i/>
          <w:iCs/>
          <w:sz w:val="24"/>
          <w:szCs w:val="24"/>
        </w:rPr>
        <w:t>Owen</w:t>
      </w:r>
      <w:r w:rsidR="00FE4336">
        <w:rPr>
          <w:rFonts w:ascii="Arial" w:hAnsi="Arial" w:cs="Arial"/>
          <w:sz w:val="24"/>
          <w:szCs w:val="24"/>
        </w:rPr>
        <w:t>)</w:t>
      </w:r>
      <w:r w:rsidRPr="00FE4336">
        <w:rPr>
          <w:rFonts w:ascii="Arial" w:hAnsi="Arial" w:cs="Arial"/>
          <w:i/>
          <w:iCs/>
          <w:sz w:val="24"/>
          <w:szCs w:val="24"/>
        </w:rPr>
        <w:t xml:space="preserve"> </w:t>
      </w:r>
      <w:r w:rsidRPr="00FE4336">
        <w:rPr>
          <w:rFonts w:ascii="Arial" w:hAnsi="Arial" w:cs="Arial"/>
          <w:sz w:val="24"/>
          <w:szCs w:val="24"/>
        </w:rPr>
        <w:t>lends support to a more realist</w:t>
      </w:r>
      <w:r w:rsidR="001D193E">
        <w:rPr>
          <w:rFonts w:ascii="Arial" w:hAnsi="Arial" w:cs="Arial"/>
          <w:sz w:val="24"/>
          <w:szCs w:val="24"/>
        </w:rPr>
        <w:t>, factually sensitive</w:t>
      </w:r>
      <w:r w:rsidRPr="00FE4336">
        <w:rPr>
          <w:rFonts w:ascii="Arial" w:hAnsi="Arial" w:cs="Arial"/>
          <w:sz w:val="24"/>
          <w:szCs w:val="24"/>
        </w:rPr>
        <w:t xml:space="preserve"> approach to the ‘because of’ formulation. So too, potentially, does Lady Hale’s most recent ‘proxy’ formulation. </w:t>
      </w:r>
      <w:r w:rsidR="00B93FA3">
        <w:rPr>
          <w:rFonts w:ascii="Arial" w:hAnsi="Arial" w:cs="Arial"/>
          <w:sz w:val="24"/>
          <w:szCs w:val="24"/>
        </w:rPr>
        <w:t>Further or alternatively, i</w:t>
      </w:r>
      <w:r w:rsidR="00FE4336" w:rsidRPr="00FE4336">
        <w:rPr>
          <w:rFonts w:ascii="Arial" w:hAnsi="Arial" w:cs="Arial"/>
          <w:sz w:val="24"/>
          <w:szCs w:val="24"/>
        </w:rPr>
        <w:t xml:space="preserve">t is easier on these facts to imagine an </w:t>
      </w:r>
      <w:r w:rsidR="00CD70A5">
        <w:rPr>
          <w:rFonts w:ascii="Arial" w:hAnsi="Arial" w:cs="Arial"/>
          <w:sz w:val="24"/>
          <w:szCs w:val="24"/>
        </w:rPr>
        <w:t>‘</w:t>
      </w:r>
      <w:r w:rsidR="00FE4336" w:rsidRPr="00FE4336">
        <w:rPr>
          <w:rFonts w:ascii="Arial" w:hAnsi="Arial" w:cs="Arial"/>
          <w:sz w:val="24"/>
          <w:szCs w:val="24"/>
        </w:rPr>
        <w:t>exact correspondence</w:t>
      </w:r>
      <w:r w:rsidR="00CD70A5">
        <w:rPr>
          <w:rFonts w:ascii="Arial" w:hAnsi="Arial" w:cs="Arial"/>
          <w:sz w:val="24"/>
          <w:szCs w:val="24"/>
        </w:rPr>
        <w:t>’</w:t>
      </w:r>
      <w:r w:rsidR="00FE4336" w:rsidRPr="00FE4336">
        <w:rPr>
          <w:rFonts w:ascii="Arial" w:hAnsi="Arial" w:cs="Arial"/>
          <w:sz w:val="24"/>
          <w:szCs w:val="24"/>
        </w:rPr>
        <w:t xml:space="preserve"> between wheelchair athletes and a particular category of </w:t>
      </w:r>
      <w:r w:rsidR="00CD70A5">
        <w:rPr>
          <w:rFonts w:ascii="Arial" w:hAnsi="Arial" w:cs="Arial"/>
          <w:sz w:val="24"/>
          <w:szCs w:val="24"/>
        </w:rPr>
        <w:t xml:space="preserve">disabled </w:t>
      </w:r>
      <w:r w:rsidR="00FE4336" w:rsidRPr="00FE4336">
        <w:rPr>
          <w:rFonts w:ascii="Arial" w:hAnsi="Arial" w:cs="Arial"/>
          <w:sz w:val="24"/>
          <w:szCs w:val="24"/>
        </w:rPr>
        <w:t>athletes. Therefore, in our view, the facts of this case have the potential to develop the law by extending the scope of the jurisprudence to the protected characteristic of disability, at least in these particular circumstances.</w:t>
      </w:r>
      <w:r w:rsidR="00D138B7">
        <w:rPr>
          <w:rFonts w:ascii="Arial" w:hAnsi="Arial" w:cs="Arial"/>
          <w:sz w:val="24"/>
          <w:szCs w:val="24"/>
        </w:rPr>
        <w:t xml:space="preserve"> As discussed below, the unique cause of action of discrimination arising from disability function</w:t>
      </w:r>
      <w:r w:rsidR="00CD70A5">
        <w:rPr>
          <w:rFonts w:ascii="Arial" w:hAnsi="Arial" w:cs="Arial"/>
          <w:sz w:val="24"/>
          <w:szCs w:val="24"/>
        </w:rPr>
        <w:t>s</w:t>
      </w:r>
      <w:r w:rsidR="00D138B7">
        <w:rPr>
          <w:rFonts w:ascii="Arial" w:hAnsi="Arial" w:cs="Arial"/>
          <w:sz w:val="24"/>
          <w:szCs w:val="24"/>
        </w:rPr>
        <w:t xml:space="preserve"> in the alternative, subject to justification, and the jurisprudence we have seen does not discuss this relationship.</w:t>
      </w:r>
    </w:p>
    <w:p w14:paraId="56103F8E" w14:textId="77777777" w:rsidR="00D20FC4" w:rsidRPr="00D20FC4" w:rsidRDefault="00D20FC4" w:rsidP="00D20FC4">
      <w:pPr>
        <w:spacing w:after="0" w:line="360" w:lineRule="auto"/>
        <w:jc w:val="both"/>
        <w:rPr>
          <w:rFonts w:ascii="Arial" w:hAnsi="Arial" w:cs="Arial"/>
          <w:sz w:val="24"/>
          <w:szCs w:val="24"/>
        </w:rPr>
      </w:pPr>
    </w:p>
    <w:p w14:paraId="28CD5A3C" w14:textId="4BFB53E8" w:rsidR="00376BD6" w:rsidRPr="00FE4336" w:rsidRDefault="008D2780"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If the </w:t>
      </w:r>
      <w:r w:rsidR="00CD70A5">
        <w:rPr>
          <w:rFonts w:ascii="Arial" w:hAnsi="Arial" w:cs="Arial"/>
          <w:sz w:val="24"/>
          <w:szCs w:val="24"/>
        </w:rPr>
        <w:t xml:space="preserve">Rule </w:t>
      </w:r>
      <w:r>
        <w:rPr>
          <w:rFonts w:ascii="Arial" w:hAnsi="Arial" w:cs="Arial"/>
          <w:i/>
          <w:iCs/>
          <w:sz w:val="24"/>
          <w:szCs w:val="24"/>
        </w:rPr>
        <w:t xml:space="preserve">is </w:t>
      </w:r>
      <w:r>
        <w:rPr>
          <w:rFonts w:ascii="Arial" w:hAnsi="Arial" w:cs="Arial"/>
          <w:sz w:val="24"/>
          <w:szCs w:val="24"/>
        </w:rPr>
        <w:t>a proxy</w:t>
      </w:r>
      <w:r w:rsidR="00FE4336">
        <w:rPr>
          <w:rFonts w:ascii="Arial" w:hAnsi="Arial" w:cs="Arial"/>
          <w:sz w:val="24"/>
          <w:szCs w:val="24"/>
        </w:rPr>
        <w:t xml:space="preserve"> for a particular category of disability, it need not be the only cause of the unfavourable treatment to found a claim, so long as it is a </w:t>
      </w:r>
      <w:r w:rsidR="00FE4336">
        <w:rPr>
          <w:rFonts w:ascii="Arial" w:hAnsi="Arial" w:cs="Arial"/>
          <w:sz w:val="24"/>
          <w:szCs w:val="24"/>
        </w:rPr>
        <w:lastRenderedPageBreak/>
        <w:t xml:space="preserve">substantial cause. In our view it would be no defence therefore if </w:t>
      </w:r>
      <w:r w:rsidR="00A51240" w:rsidRPr="00FE4336">
        <w:rPr>
          <w:rFonts w:ascii="Arial" w:hAnsi="Arial" w:cs="Arial"/>
          <w:sz w:val="24"/>
          <w:szCs w:val="24"/>
        </w:rPr>
        <w:t>the treatment is also motivated by safety concerns, or the desire to protect UKA from liability</w:t>
      </w:r>
      <w:r w:rsidR="00FE4336">
        <w:rPr>
          <w:rFonts w:ascii="Arial" w:hAnsi="Arial" w:cs="Arial"/>
          <w:sz w:val="24"/>
          <w:szCs w:val="24"/>
        </w:rPr>
        <w:t>: per the above jurisprudence, these subjective motivations do not necessarily negate a direct discrimination claim.</w:t>
      </w:r>
    </w:p>
    <w:p w14:paraId="5FDBF8DF" w14:textId="77777777" w:rsidR="00376BD6" w:rsidRDefault="00376BD6" w:rsidP="006E7ED5">
      <w:pPr>
        <w:pStyle w:val="ListParagraph"/>
        <w:spacing w:after="0" w:line="360" w:lineRule="auto"/>
        <w:jc w:val="both"/>
        <w:rPr>
          <w:rFonts w:ascii="Arial" w:hAnsi="Arial" w:cs="Arial"/>
          <w:sz w:val="24"/>
          <w:szCs w:val="24"/>
        </w:rPr>
      </w:pPr>
    </w:p>
    <w:p w14:paraId="279E632D" w14:textId="21F8C64B" w:rsidR="00376BD6" w:rsidRPr="00376BD6" w:rsidRDefault="00A51240" w:rsidP="006E7ED5">
      <w:pPr>
        <w:pStyle w:val="ListParagraph"/>
        <w:numPr>
          <w:ilvl w:val="0"/>
          <w:numId w:val="1"/>
        </w:numPr>
        <w:spacing w:after="0" w:line="360" w:lineRule="auto"/>
        <w:jc w:val="both"/>
        <w:rPr>
          <w:rFonts w:ascii="Arial" w:hAnsi="Arial" w:cs="Arial"/>
          <w:sz w:val="24"/>
          <w:szCs w:val="24"/>
        </w:rPr>
      </w:pPr>
      <w:r w:rsidRPr="00376BD6">
        <w:rPr>
          <w:rFonts w:ascii="Arial" w:hAnsi="Arial" w:cs="Arial"/>
          <w:sz w:val="24"/>
          <w:szCs w:val="24"/>
        </w:rPr>
        <w:t xml:space="preserve">Per 4.15 of the Code, direct discrimination is unlawful regardless of the service provider’s motive or intention, even if their intentions are good. In our view, this means that even if wheelchair participation is not permitted due to genuine concerns for the safety of participants, this cannot render the Rule lawful. </w:t>
      </w:r>
    </w:p>
    <w:p w14:paraId="64AEF949" w14:textId="77777777" w:rsidR="00376BD6" w:rsidRPr="00376BD6" w:rsidRDefault="00376BD6" w:rsidP="006E7ED5">
      <w:pPr>
        <w:pStyle w:val="ListParagraph"/>
        <w:spacing w:after="0" w:line="360" w:lineRule="auto"/>
        <w:jc w:val="both"/>
        <w:rPr>
          <w:rFonts w:ascii="Arial" w:hAnsi="Arial" w:cs="Arial"/>
          <w:sz w:val="24"/>
          <w:szCs w:val="24"/>
        </w:rPr>
      </w:pPr>
    </w:p>
    <w:p w14:paraId="66898C08" w14:textId="5375839A" w:rsidR="00376BD6" w:rsidRPr="00376BD6" w:rsidRDefault="00A51240" w:rsidP="006E7ED5">
      <w:pPr>
        <w:pStyle w:val="ListParagraph"/>
        <w:numPr>
          <w:ilvl w:val="0"/>
          <w:numId w:val="1"/>
        </w:numPr>
        <w:spacing w:after="0" w:line="360" w:lineRule="auto"/>
        <w:jc w:val="both"/>
        <w:rPr>
          <w:rFonts w:ascii="Arial" w:hAnsi="Arial" w:cs="Arial"/>
          <w:sz w:val="24"/>
          <w:szCs w:val="24"/>
        </w:rPr>
      </w:pPr>
      <w:r w:rsidRPr="00376BD6">
        <w:rPr>
          <w:rFonts w:ascii="Arial" w:hAnsi="Arial" w:cs="Arial"/>
          <w:sz w:val="24"/>
          <w:szCs w:val="24"/>
        </w:rPr>
        <w:t>Regarding the incorporation of external rules, it is clear from the structure of the Rules that the relevant provisions are not WAR rules, but have been supplemented by UKA. It may be that they incorporate IPC rules</w:t>
      </w:r>
      <w:r w:rsidR="00376BD6">
        <w:rPr>
          <w:rFonts w:ascii="Arial" w:hAnsi="Arial" w:cs="Arial"/>
          <w:sz w:val="24"/>
          <w:szCs w:val="24"/>
        </w:rPr>
        <w:t xml:space="preserve"> (</w:t>
      </w:r>
      <w:r w:rsidRPr="00376BD6">
        <w:rPr>
          <w:rFonts w:ascii="Arial" w:hAnsi="Arial" w:cs="Arial"/>
          <w:sz w:val="24"/>
          <w:szCs w:val="24"/>
        </w:rPr>
        <w:t>as stated near the beginning</w:t>
      </w:r>
      <w:r w:rsidR="00376BD6">
        <w:rPr>
          <w:rFonts w:ascii="Arial" w:hAnsi="Arial" w:cs="Arial"/>
          <w:sz w:val="24"/>
          <w:szCs w:val="24"/>
        </w:rPr>
        <w:t xml:space="preserve"> of the Rules)</w:t>
      </w:r>
      <w:r w:rsidRPr="00376BD6">
        <w:rPr>
          <w:rFonts w:ascii="Arial" w:hAnsi="Arial" w:cs="Arial"/>
          <w:sz w:val="24"/>
          <w:szCs w:val="24"/>
        </w:rPr>
        <w:t xml:space="preserve">. No matter how authoritative or </w:t>
      </w:r>
      <w:r w:rsidR="00376BD6" w:rsidRPr="00376BD6">
        <w:rPr>
          <w:rFonts w:ascii="Arial" w:hAnsi="Arial" w:cs="Arial"/>
          <w:sz w:val="24"/>
          <w:szCs w:val="24"/>
        </w:rPr>
        <w:t>well-intentioned</w:t>
      </w:r>
      <w:r w:rsidRPr="00376BD6">
        <w:rPr>
          <w:rFonts w:ascii="Arial" w:hAnsi="Arial" w:cs="Arial"/>
          <w:sz w:val="24"/>
          <w:szCs w:val="24"/>
        </w:rPr>
        <w:t xml:space="preserve"> the IPC rules are, however, the Code expressly tells us that a decision to follow a discriminatory external rule cannot legitimise direct discrimination. </w:t>
      </w:r>
      <w:r w:rsidR="00376BD6">
        <w:rPr>
          <w:rFonts w:ascii="Arial" w:hAnsi="Arial" w:cs="Arial"/>
          <w:sz w:val="24"/>
          <w:szCs w:val="24"/>
        </w:rPr>
        <w:t>That</w:t>
      </w:r>
      <w:r w:rsidRPr="00376BD6">
        <w:rPr>
          <w:rFonts w:ascii="Arial" w:hAnsi="Arial" w:cs="Arial"/>
          <w:sz w:val="24"/>
          <w:szCs w:val="24"/>
        </w:rPr>
        <w:t xml:space="preserve"> basis is therefore no defence.</w:t>
      </w:r>
    </w:p>
    <w:p w14:paraId="0A75DC1A" w14:textId="77777777" w:rsidR="00376BD6" w:rsidRPr="00376BD6" w:rsidRDefault="00376BD6" w:rsidP="006E7ED5">
      <w:pPr>
        <w:pStyle w:val="ListParagraph"/>
        <w:spacing w:after="0" w:line="360" w:lineRule="auto"/>
        <w:jc w:val="both"/>
        <w:rPr>
          <w:rFonts w:ascii="Arial" w:hAnsi="Arial" w:cs="Arial"/>
          <w:sz w:val="24"/>
          <w:szCs w:val="24"/>
        </w:rPr>
      </w:pPr>
    </w:p>
    <w:p w14:paraId="1A25D95C" w14:textId="3A065A62" w:rsidR="00163E82" w:rsidRPr="00163E82" w:rsidRDefault="00A51240" w:rsidP="006E7ED5">
      <w:pPr>
        <w:pStyle w:val="ListParagraph"/>
        <w:numPr>
          <w:ilvl w:val="0"/>
          <w:numId w:val="1"/>
        </w:numPr>
        <w:spacing w:after="0" w:line="360" w:lineRule="auto"/>
        <w:jc w:val="both"/>
        <w:rPr>
          <w:rFonts w:ascii="Arial" w:hAnsi="Arial" w:cs="Arial"/>
          <w:sz w:val="24"/>
          <w:szCs w:val="24"/>
        </w:rPr>
      </w:pPr>
      <w:r w:rsidRPr="00376BD6">
        <w:rPr>
          <w:rFonts w:ascii="Arial" w:hAnsi="Arial" w:cs="Arial"/>
          <w:sz w:val="24"/>
          <w:szCs w:val="24"/>
        </w:rPr>
        <w:t xml:space="preserve">In conclusion, for all the reasons given above, in our view Rule 55 is </w:t>
      </w:r>
      <w:r w:rsidR="00353621">
        <w:rPr>
          <w:rFonts w:ascii="Arial" w:hAnsi="Arial" w:cs="Arial"/>
          <w:sz w:val="24"/>
          <w:szCs w:val="24"/>
        </w:rPr>
        <w:t xml:space="preserve">arguably </w:t>
      </w:r>
      <w:r w:rsidRPr="00376BD6">
        <w:rPr>
          <w:rFonts w:ascii="Arial" w:hAnsi="Arial" w:cs="Arial"/>
          <w:sz w:val="24"/>
          <w:szCs w:val="24"/>
        </w:rPr>
        <w:t xml:space="preserve">directly discriminatory </w:t>
      </w:r>
      <w:r w:rsidR="00353621">
        <w:rPr>
          <w:rFonts w:ascii="Arial" w:hAnsi="Arial" w:cs="Arial"/>
          <w:sz w:val="24"/>
          <w:szCs w:val="24"/>
        </w:rPr>
        <w:t xml:space="preserve">and </w:t>
      </w:r>
      <w:r w:rsidR="005B1236">
        <w:rPr>
          <w:rFonts w:ascii="Arial" w:hAnsi="Arial" w:cs="Arial"/>
          <w:sz w:val="24"/>
          <w:szCs w:val="24"/>
        </w:rPr>
        <w:t>unlawful</w:t>
      </w:r>
      <w:r w:rsidR="00353621">
        <w:rPr>
          <w:rFonts w:ascii="Arial" w:hAnsi="Arial" w:cs="Arial"/>
          <w:sz w:val="24"/>
          <w:szCs w:val="24"/>
        </w:rPr>
        <w:t>.</w:t>
      </w:r>
    </w:p>
    <w:p w14:paraId="566C3F09" w14:textId="77777777" w:rsidR="005B1236" w:rsidRDefault="005B1236" w:rsidP="006E7ED5">
      <w:pPr>
        <w:spacing w:after="0" w:line="360" w:lineRule="auto"/>
        <w:jc w:val="both"/>
        <w:rPr>
          <w:rFonts w:ascii="Arial" w:hAnsi="Arial" w:cs="Arial"/>
          <w:b/>
          <w:bCs/>
          <w:sz w:val="24"/>
          <w:szCs w:val="24"/>
        </w:rPr>
      </w:pPr>
    </w:p>
    <w:p w14:paraId="2281AC0A" w14:textId="20C62EB4" w:rsidR="00E01F68" w:rsidRDefault="000004D6" w:rsidP="006E7ED5">
      <w:pPr>
        <w:spacing w:after="0" w:line="360" w:lineRule="auto"/>
        <w:jc w:val="both"/>
        <w:rPr>
          <w:rFonts w:ascii="Arial" w:hAnsi="Arial" w:cs="Arial"/>
          <w:b/>
          <w:bCs/>
          <w:sz w:val="24"/>
          <w:szCs w:val="24"/>
        </w:rPr>
      </w:pPr>
      <w:r w:rsidRPr="00641234">
        <w:rPr>
          <w:rFonts w:ascii="Arial" w:hAnsi="Arial" w:cs="Arial"/>
          <w:b/>
          <w:bCs/>
          <w:sz w:val="24"/>
          <w:szCs w:val="24"/>
        </w:rPr>
        <w:t>Indirect Discrimination</w:t>
      </w:r>
    </w:p>
    <w:p w14:paraId="6DFA85B5" w14:textId="77777777" w:rsidR="005B1236" w:rsidRPr="00641234" w:rsidRDefault="005B1236" w:rsidP="006E7ED5">
      <w:pPr>
        <w:spacing w:after="0" w:line="360" w:lineRule="auto"/>
        <w:jc w:val="both"/>
        <w:rPr>
          <w:rFonts w:ascii="Arial" w:hAnsi="Arial" w:cs="Arial"/>
          <w:b/>
          <w:bCs/>
          <w:sz w:val="24"/>
          <w:szCs w:val="24"/>
        </w:rPr>
      </w:pPr>
    </w:p>
    <w:p w14:paraId="2EAC4988" w14:textId="2F3FAF32" w:rsidR="006572F5" w:rsidRDefault="006572F5" w:rsidP="006E7ED5">
      <w:pPr>
        <w:pStyle w:val="ListParagraph"/>
        <w:numPr>
          <w:ilvl w:val="0"/>
          <w:numId w:val="1"/>
        </w:numPr>
        <w:spacing w:after="0" w:line="360" w:lineRule="auto"/>
        <w:jc w:val="both"/>
        <w:rPr>
          <w:rFonts w:ascii="Arial" w:hAnsi="Arial" w:cs="Arial"/>
          <w:sz w:val="24"/>
          <w:szCs w:val="24"/>
        </w:rPr>
      </w:pPr>
      <w:r w:rsidRPr="008D2780">
        <w:rPr>
          <w:rFonts w:ascii="Arial" w:hAnsi="Arial" w:cs="Arial"/>
          <w:sz w:val="24"/>
          <w:szCs w:val="24"/>
        </w:rPr>
        <w:t>I</w:t>
      </w:r>
      <w:r w:rsidR="008D2780" w:rsidRPr="008D2780">
        <w:rPr>
          <w:rFonts w:ascii="Arial" w:hAnsi="Arial" w:cs="Arial"/>
          <w:sz w:val="24"/>
          <w:szCs w:val="24"/>
        </w:rPr>
        <w:t xml:space="preserve">f we are </w:t>
      </w:r>
      <w:r w:rsidR="0038417E">
        <w:rPr>
          <w:rFonts w:ascii="Arial" w:hAnsi="Arial" w:cs="Arial"/>
          <w:sz w:val="24"/>
          <w:szCs w:val="24"/>
        </w:rPr>
        <w:t xml:space="preserve">right </w:t>
      </w:r>
      <w:r w:rsidR="00641234">
        <w:rPr>
          <w:rFonts w:ascii="Arial" w:hAnsi="Arial" w:cs="Arial"/>
          <w:sz w:val="24"/>
          <w:szCs w:val="24"/>
        </w:rPr>
        <w:t>i</w:t>
      </w:r>
      <w:r w:rsidR="0038417E">
        <w:rPr>
          <w:rFonts w:ascii="Arial" w:hAnsi="Arial" w:cs="Arial"/>
          <w:sz w:val="24"/>
          <w:szCs w:val="24"/>
        </w:rPr>
        <w:t>n our</w:t>
      </w:r>
      <w:r w:rsidR="008D2780" w:rsidRPr="008D2780">
        <w:rPr>
          <w:rFonts w:ascii="Arial" w:hAnsi="Arial" w:cs="Arial"/>
          <w:sz w:val="24"/>
          <w:szCs w:val="24"/>
        </w:rPr>
        <w:t xml:space="preserve"> primary </w:t>
      </w:r>
      <w:r w:rsidR="00641234">
        <w:rPr>
          <w:rFonts w:ascii="Arial" w:hAnsi="Arial" w:cs="Arial"/>
          <w:sz w:val="24"/>
          <w:szCs w:val="24"/>
        </w:rPr>
        <w:t>position</w:t>
      </w:r>
      <w:r w:rsidR="008D2780" w:rsidRPr="008D2780">
        <w:rPr>
          <w:rFonts w:ascii="Arial" w:hAnsi="Arial" w:cs="Arial"/>
          <w:sz w:val="24"/>
          <w:szCs w:val="24"/>
        </w:rPr>
        <w:t xml:space="preserve"> that </w:t>
      </w:r>
      <w:r w:rsidRPr="008D2780">
        <w:rPr>
          <w:rFonts w:ascii="Arial" w:hAnsi="Arial" w:cs="Arial"/>
          <w:sz w:val="24"/>
          <w:szCs w:val="24"/>
        </w:rPr>
        <w:t>the Rule is directly discriminatory</w:t>
      </w:r>
      <w:r w:rsidR="008D2780">
        <w:rPr>
          <w:rFonts w:ascii="Arial" w:hAnsi="Arial" w:cs="Arial"/>
          <w:sz w:val="24"/>
          <w:szCs w:val="24"/>
        </w:rPr>
        <w:t xml:space="preserve">, then </w:t>
      </w:r>
      <w:r w:rsidRPr="008D2780">
        <w:rPr>
          <w:rFonts w:ascii="Arial" w:hAnsi="Arial" w:cs="Arial"/>
          <w:sz w:val="24"/>
          <w:szCs w:val="24"/>
        </w:rPr>
        <w:t>the question of indirect discrimination does not arise</w:t>
      </w:r>
      <w:r w:rsidR="00FE4336">
        <w:rPr>
          <w:rFonts w:ascii="Arial" w:hAnsi="Arial" w:cs="Arial"/>
          <w:sz w:val="24"/>
          <w:szCs w:val="24"/>
        </w:rPr>
        <w:t xml:space="preserve">: the two are mutually exclusive ([57] and [92] of </w:t>
      </w:r>
      <w:r w:rsidR="00FE4336">
        <w:rPr>
          <w:rFonts w:ascii="Arial" w:hAnsi="Arial" w:cs="Arial"/>
          <w:i/>
          <w:iCs/>
          <w:sz w:val="24"/>
          <w:szCs w:val="24"/>
        </w:rPr>
        <w:t>JFS</w:t>
      </w:r>
      <w:r w:rsidR="00FE4336">
        <w:rPr>
          <w:rFonts w:ascii="Arial" w:hAnsi="Arial" w:cs="Arial"/>
          <w:sz w:val="24"/>
          <w:szCs w:val="24"/>
        </w:rPr>
        <w:t>).</w:t>
      </w:r>
      <w:r w:rsidR="006C66AC">
        <w:rPr>
          <w:rFonts w:ascii="Arial" w:hAnsi="Arial" w:cs="Arial"/>
          <w:sz w:val="24"/>
          <w:szCs w:val="24"/>
        </w:rPr>
        <w:t xml:space="preserve"> There is however significant overlap in the principles governing indirect discrimination, discrimination arising from a disability, and the duty to make reasonable adjustments.</w:t>
      </w:r>
    </w:p>
    <w:p w14:paraId="4109AFF7" w14:textId="77777777" w:rsidR="00B93FA3" w:rsidRPr="00B93FA3" w:rsidRDefault="00B93FA3" w:rsidP="006E7ED5">
      <w:pPr>
        <w:pStyle w:val="ListParagraph"/>
        <w:spacing w:after="0" w:line="360" w:lineRule="auto"/>
        <w:jc w:val="both"/>
        <w:rPr>
          <w:rFonts w:ascii="Arial" w:hAnsi="Arial" w:cs="Arial"/>
          <w:sz w:val="24"/>
          <w:szCs w:val="24"/>
        </w:rPr>
      </w:pPr>
    </w:p>
    <w:p w14:paraId="5CAC64D1" w14:textId="4ECCFB58" w:rsidR="006572F5" w:rsidRDefault="00B93FA3"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In the alternative</w:t>
      </w:r>
      <w:r w:rsidR="006C66AC">
        <w:rPr>
          <w:rFonts w:ascii="Arial" w:hAnsi="Arial" w:cs="Arial"/>
          <w:sz w:val="24"/>
          <w:szCs w:val="24"/>
        </w:rPr>
        <w:t xml:space="preserve"> to a direct discrimination argument</w:t>
      </w:r>
      <w:r>
        <w:rPr>
          <w:rFonts w:ascii="Arial" w:hAnsi="Arial" w:cs="Arial"/>
          <w:sz w:val="24"/>
          <w:szCs w:val="24"/>
        </w:rPr>
        <w:t xml:space="preserve">, </w:t>
      </w:r>
      <w:r w:rsidR="006572F5">
        <w:rPr>
          <w:rFonts w:ascii="Arial" w:hAnsi="Arial" w:cs="Arial"/>
          <w:sz w:val="24"/>
          <w:szCs w:val="24"/>
        </w:rPr>
        <w:t>in our view there would be a</w:t>
      </w:r>
      <w:r w:rsidR="0022105C">
        <w:rPr>
          <w:rFonts w:ascii="Arial" w:hAnsi="Arial" w:cs="Arial"/>
          <w:sz w:val="24"/>
          <w:szCs w:val="24"/>
        </w:rPr>
        <w:t xml:space="preserve"> good </w:t>
      </w:r>
      <w:r w:rsidR="006572F5">
        <w:rPr>
          <w:rFonts w:ascii="Arial" w:hAnsi="Arial" w:cs="Arial"/>
          <w:sz w:val="24"/>
          <w:szCs w:val="24"/>
        </w:rPr>
        <w:t xml:space="preserve">case </w:t>
      </w:r>
      <w:r w:rsidR="00B36C22">
        <w:rPr>
          <w:rFonts w:ascii="Arial" w:hAnsi="Arial" w:cs="Arial"/>
          <w:sz w:val="24"/>
          <w:szCs w:val="24"/>
        </w:rPr>
        <w:t>that the Rule constitute</w:t>
      </w:r>
      <w:r w:rsidR="008D2780">
        <w:rPr>
          <w:rFonts w:ascii="Arial" w:hAnsi="Arial" w:cs="Arial"/>
          <w:sz w:val="24"/>
          <w:szCs w:val="24"/>
        </w:rPr>
        <w:t>s</w:t>
      </w:r>
      <w:r w:rsidR="006572F5">
        <w:rPr>
          <w:rFonts w:ascii="Arial" w:hAnsi="Arial" w:cs="Arial"/>
          <w:sz w:val="24"/>
          <w:szCs w:val="24"/>
        </w:rPr>
        <w:t xml:space="preserve"> in</w:t>
      </w:r>
      <w:r w:rsidR="0022105C">
        <w:rPr>
          <w:rFonts w:ascii="Arial" w:hAnsi="Arial" w:cs="Arial"/>
          <w:sz w:val="24"/>
          <w:szCs w:val="24"/>
        </w:rPr>
        <w:t xml:space="preserve">direct </w:t>
      </w:r>
      <w:r w:rsidR="006572F5">
        <w:rPr>
          <w:rFonts w:ascii="Arial" w:hAnsi="Arial" w:cs="Arial"/>
          <w:sz w:val="24"/>
          <w:szCs w:val="24"/>
        </w:rPr>
        <w:t>discrimination.</w:t>
      </w:r>
      <w:r w:rsidR="0022105C">
        <w:rPr>
          <w:rFonts w:ascii="Arial" w:hAnsi="Arial" w:cs="Arial"/>
          <w:sz w:val="24"/>
          <w:szCs w:val="24"/>
        </w:rPr>
        <w:t xml:space="preserve"> Per s19 EA on indirect discrimination:</w:t>
      </w:r>
    </w:p>
    <w:p w14:paraId="49CFF6F9" w14:textId="00BA22F5" w:rsidR="0022105C" w:rsidRDefault="0022105C" w:rsidP="005B1236">
      <w:pPr>
        <w:pStyle w:val="ListParagraph"/>
        <w:spacing w:after="0" w:line="276" w:lineRule="auto"/>
        <w:ind w:left="1440"/>
        <w:jc w:val="both"/>
        <w:rPr>
          <w:rFonts w:ascii="Arial" w:hAnsi="Arial" w:cs="Arial"/>
          <w:sz w:val="24"/>
          <w:szCs w:val="24"/>
        </w:rPr>
      </w:pPr>
      <w:r w:rsidRPr="0022105C">
        <w:rPr>
          <w:rFonts w:ascii="Arial" w:hAnsi="Arial" w:cs="Arial"/>
          <w:sz w:val="24"/>
          <w:szCs w:val="24"/>
        </w:rPr>
        <w:lastRenderedPageBreak/>
        <w:t>(1)</w:t>
      </w:r>
      <w:r>
        <w:rPr>
          <w:rFonts w:ascii="Arial" w:hAnsi="Arial" w:cs="Arial"/>
          <w:sz w:val="24"/>
          <w:szCs w:val="24"/>
        </w:rPr>
        <w:t xml:space="preserve"> </w:t>
      </w:r>
      <w:r w:rsidRPr="0022105C">
        <w:rPr>
          <w:rFonts w:ascii="Arial" w:hAnsi="Arial" w:cs="Arial"/>
          <w:sz w:val="24"/>
          <w:szCs w:val="24"/>
        </w:rPr>
        <w:t>A person (A) discriminates against another (B) if A applies to B a provision, criterion or practice which is discriminatory in relation to a relevant protected characteristic of B's.</w:t>
      </w:r>
    </w:p>
    <w:p w14:paraId="7FDBB5CA" w14:textId="77777777" w:rsidR="00B93FA3" w:rsidRPr="0022105C" w:rsidRDefault="00B93FA3" w:rsidP="005B1236">
      <w:pPr>
        <w:pStyle w:val="ListParagraph"/>
        <w:spacing w:after="0" w:line="276" w:lineRule="auto"/>
        <w:ind w:left="1440"/>
        <w:jc w:val="both"/>
        <w:rPr>
          <w:rFonts w:ascii="Arial" w:hAnsi="Arial" w:cs="Arial"/>
          <w:sz w:val="24"/>
          <w:szCs w:val="24"/>
        </w:rPr>
      </w:pPr>
    </w:p>
    <w:p w14:paraId="4A427D5B" w14:textId="0F58E7DD" w:rsidR="0022105C" w:rsidRPr="0022105C" w:rsidRDefault="0022105C" w:rsidP="005B1236">
      <w:pPr>
        <w:pStyle w:val="ListParagraph"/>
        <w:spacing w:after="0" w:line="276" w:lineRule="auto"/>
        <w:ind w:left="1440"/>
        <w:jc w:val="both"/>
        <w:rPr>
          <w:rFonts w:ascii="Arial" w:hAnsi="Arial" w:cs="Arial"/>
          <w:sz w:val="24"/>
          <w:szCs w:val="24"/>
        </w:rPr>
      </w:pPr>
      <w:r w:rsidRPr="0022105C">
        <w:rPr>
          <w:rFonts w:ascii="Arial" w:hAnsi="Arial" w:cs="Arial"/>
          <w:sz w:val="24"/>
          <w:szCs w:val="24"/>
        </w:rPr>
        <w:t>(2)</w:t>
      </w:r>
      <w:r>
        <w:rPr>
          <w:rFonts w:ascii="Arial" w:hAnsi="Arial" w:cs="Arial"/>
          <w:sz w:val="24"/>
          <w:szCs w:val="24"/>
        </w:rPr>
        <w:t xml:space="preserve"> </w:t>
      </w:r>
      <w:r w:rsidRPr="0022105C">
        <w:rPr>
          <w:rFonts w:ascii="Arial" w:hAnsi="Arial" w:cs="Arial"/>
          <w:sz w:val="24"/>
          <w:szCs w:val="24"/>
        </w:rPr>
        <w:t>For the purposes of subsection (1), a provision, criterion or practice is discriminatory in relation to a relevant protected characteristic of B's if—</w:t>
      </w:r>
    </w:p>
    <w:p w14:paraId="73CFF029" w14:textId="60C3BC16" w:rsidR="0022105C" w:rsidRPr="0022105C" w:rsidRDefault="0022105C" w:rsidP="005B1236">
      <w:pPr>
        <w:pStyle w:val="ListParagraph"/>
        <w:spacing w:after="0" w:line="276" w:lineRule="auto"/>
        <w:ind w:left="2160"/>
        <w:jc w:val="both"/>
        <w:rPr>
          <w:rFonts w:ascii="Arial" w:hAnsi="Arial" w:cs="Arial"/>
          <w:sz w:val="24"/>
          <w:szCs w:val="24"/>
        </w:rPr>
      </w:pPr>
      <w:r w:rsidRPr="0022105C">
        <w:rPr>
          <w:rFonts w:ascii="Arial" w:hAnsi="Arial" w:cs="Arial"/>
          <w:sz w:val="24"/>
          <w:szCs w:val="24"/>
        </w:rPr>
        <w:t>(a)</w:t>
      </w:r>
      <w:r>
        <w:rPr>
          <w:rFonts w:ascii="Arial" w:hAnsi="Arial" w:cs="Arial"/>
          <w:sz w:val="24"/>
          <w:szCs w:val="24"/>
        </w:rPr>
        <w:t xml:space="preserve"> </w:t>
      </w:r>
      <w:r w:rsidRPr="0022105C">
        <w:rPr>
          <w:rFonts w:ascii="Arial" w:hAnsi="Arial" w:cs="Arial"/>
          <w:sz w:val="24"/>
          <w:szCs w:val="24"/>
        </w:rPr>
        <w:t>A applies, or would apply, it to persons with whom B does not share the characteristic,</w:t>
      </w:r>
    </w:p>
    <w:p w14:paraId="0B3D4883" w14:textId="501377AD" w:rsidR="0022105C" w:rsidRPr="0022105C" w:rsidRDefault="0022105C" w:rsidP="005B1236">
      <w:pPr>
        <w:pStyle w:val="ListParagraph"/>
        <w:spacing w:after="0" w:line="276" w:lineRule="auto"/>
        <w:ind w:left="2160"/>
        <w:jc w:val="both"/>
        <w:rPr>
          <w:rFonts w:ascii="Arial" w:hAnsi="Arial" w:cs="Arial"/>
          <w:sz w:val="24"/>
          <w:szCs w:val="24"/>
        </w:rPr>
      </w:pPr>
      <w:r w:rsidRPr="0022105C">
        <w:rPr>
          <w:rFonts w:ascii="Arial" w:hAnsi="Arial" w:cs="Arial"/>
          <w:sz w:val="24"/>
          <w:szCs w:val="24"/>
        </w:rPr>
        <w:t>(b)</w:t>
      </w:r>
      <w:r>
        <w:rPr>
          <w:rFonts w:ascii="Arial" w:hAnsi="Arial" w:cs="Arial"/>
          <w:sz w:val="24"/>
          <w:szCs w:val="24"/>
        </w:rPr>
        <w:t xml:space="preserve"> </w:t>
      </w:r>
      <w:r w:rsidRPr="0022105C">
        <w:rPr>
          <w:rFonts w:ascii="Arial" w:hAnsi="Arial" w:cs="Arial"/>
          <w:sz w:val="24"/>
          <w:szCs w:val="24"/>
        </w:rPr>
        <w:t>it puts, or would put, persons with whom B shares the characteristic at a particular disadvantage when compared with persons with whom B does not share it,</w:t>
      </w:r>
    </w:p>
    <w:p w14:paraId="4913878E" w14:textId="15E2FFF7" w:rsidR="0022105C" w:rsidRPr="0022105C" w:rsidRDefault="0022105C" w:rsidP="005B1236">
      <w:pPr>
        <w:pStyle w:val="ListParagraph"/>
        <w:spacing w:after="0" w:line="276" w:lineRule="auto"/>
        <w:ind w:left="2160"/>
        <w:jc w:val="both"/>
        <w:rPr>
          <w:rFonts w:ascii="Arial" w:hAnsi="Arial" w:cs="Arial"/>
          <w:sz w:val="24"/>
          <w:szCs w:val="24"/>
        </w:rPr>
      </w:pPr>
      <w:r w:rsidRPr="0022105C">
        <w:rPr>
          <w:rFonts w:ascii="Arial" w:hAnsi="Arial" w:cs="Arial"/>
          <w:sz w:val="24"/>
          <w:szCs w:val="24"/>
        </w:rPr>
        <w:t>(c)</w:t>
      </w:r>
      <w:r>
        <w:rPr>
          <w:rFonts w:ascii="Arial" w:hAnsi="Arial" w:cs="Arial"/>
          <w:sz w:val="24"/>
          <w:szCs w:val="24"/>
        </w:rPr>
        <w:t xml:space="preserve"> </w:t>
      </w:r>
      <w:r w:rsidRPr="0022105C">
        <w:rPr>
          <w:rFonts w:ascii="Arial" w:hAnsi="Arial" w:cs="Arial"/>
          <w:sz w:val="24"/>
          <w:szCs w:val="24"/>
        </w:rPr>
        <w:t>it puts, or would put, B at that disadvantage, and</w:t>
      </w:r>
    </w:p>
    <w:p w14:paraId="0D4434BF" w14:textId="40827196" w:rsidR="0022105C" w:rsidRPr="0022105C" w:rsidRDefault="0022105C" w:rsidP="005B1236">
      <w:pPr>
        <w:pStyle w:val="ListParagraph"/>
        <w:spacing w:after="0" w:line="276" w:lineRule="auto"/>
        <w:ind w:left="2160"/>
        <w:jc w:val="both"/>
        <w:rPr>
          <w:rFonts w:ascii="Arial" w:hAnsi="Arial" w:cs="Arial"/>
          <w:sz w:val="24"/>
          <w:szCs w:val="24"/>
        </w:rPr>
      </w:pPr>
      <w:r w:rsidRPr="0022105C">
        <w:rPr>
          <w:rFonts w:ascii="Arial" w:hAnsi="Arial" w:cs="Arial"/>
          <w:sz w:val="24"/>
          <w:szCs w:val="24"/>
        </w:rPr>
        <w:t>(d)</w:t>
      </w:r>
      <w:r>
        <w:rPr>
          <w:rFonts w:ascii="Arial" w:hAnsi="Arial" w:cs="Arial"/>
          <w:sz w:val="24"/>
          <w:szCs w:val="24"/>
        </w:rPr>
        <w:t xml:space="preserve"> </w:t>
      </w:r>
      <w:r w:rsidRPr="0022105C">
        <w:rPr>
          <w:rFonts w:ascii="Arial" w:hAnsi="Arial" w:cs="Arial"/>
          <w:sz w:val="24"/>
          <w:szCs w:val="24"/>
        </w:rPr>
        <w:t>A cannot show it to be a proportionate means of achieving a legitimate aim.</w:t>
      </w:r>
    </w:p>
    <w:p w14:paraId="0CA834EB" w14:textId="674C4C93" w:rsidR="0022105C" w:rsidRPr="0022105C" w:rsidRDefault="0022105C" w:rsidP="005B1236">
      <w:pPr>
        <w:pStyle w:val="ListParagraph"/>
        <w:spacing w:after="0" w:line="276" w:lineRule="auto"/>
        <w:ind w:left="1440"/>
        <w:jc w:val="both"/>
        <w:rPr>
          <w:rFonts w:ascii="Arial" w:hAnsi="Arial" w:cs="Arial"/>
          <w:sz w:val="24"/>
          <w:szCs w:val="24"/>
        </w:rPr>
      </w:pPr>
      <w:r w:rsidRPr="0022105C">
        <w:rPr>
          <w:rFonts w:ascii="Arial" w:hAnsi="Arial" w:cs="Arial"/>
          <w:sz w:val="24"/>
          <w:szCs w:val="24"/>
        </w:rPr>
        <w:t>(3)</w:t>
      </w:r>
      <w:r>
        <w:rPr>
          <w:rFonts w:ascii="Arial" w:hAnsi="Arial" w:cs="Arial"/>
          <w:sz w:val="24"/>
          <w:szCs w:val="24"/>
        </w:rPr>
        <w:t xml:space="preserve"> </w:t>
      </w:r>
      <w:r w:rsidRPr="0022105C">
        <w:rPr>
          <w:rFonts w:ascii="Arial" w:hAnsi="Arial" w:cs="Arial"/>
          <w:sz w:val="24"/>
          <w:szCs w:val="24"/>
        </w:rPr>
        <w:t>The relevant protected characteristics are—</w:t>
      </w:r>
    </w:p>
    <w:p w14:paraId="71DA4A0F" w14:textId="1F7953ED" w:rsidR="0022105C" w:rsidRDefault="0022105C" w:rsidP="005B1236">
      <w:pPr>
        <w:pStyle w:val="ListParagraph"/>
        <w:spacing w:after="0" w:line="276" w:lineRule="auto"/>
        <w:ind w:left="1440"/>
        <w:jc w:val="both"/>
        <w:rPr>
          <w:rFonts w:ascii="Arial" w:hAnsi="Arial" w:cs="Arial"/>
          <w:sz w:val="24"/>
          <w:szCs w:val="24"/>
        </w:rPr>
      </w:pPr>
      <w:r>
        <w:rPr>
          <w:rFonts w:ascii="Arial" w:hAnsi="Arial" w:cs="Arial"/>
          <w:sz w:val="24"/>
          <w:szCs w:val="24"/>
        </w:rPr>
        <w:t>[…]</w:t>
      </w:r>
    </w:p>
    <w:p w14:paraId="6631D8D0" w14:textId="11C17E99" w:rsidR="0022105C" w:rsidRDefault="0022105C" w:rsidP="005B1236">
      <w:pPr>
        <w:pStyle w:val="ListParagraph"/>
        <w:spacing w:after="0" w:line="276" w:lineRule="auto"/>
        <w:ind w:left="1440"/>
        <w:jc w:val="both"/>
        <w:rPr>
          <w:rFonts w:ascii="Arial" w:hAnsi="Arial" w:cs="Arial"/>
          <w:sz w:val="24"/>
          <w:szCs w:val="24"/>
        </w:rPr>
      </w:pPr>
      <w:r w:rsidRPr="0022105C">
        <w:rPr>
          <w:rFonts w:ascii="Arial" w:hAnsi="Arial" w:cs="Arial"/>
          <w:sz w:val="24"/>
          <w:szCs w:val="24"/>
        </w:rPr>
        <w:t>Disability</w:t>
      </w:r>
      <w:r>
        <w:rPr>
          <w:rFonts w:ascii="Arial" w:hAnsi="Arial" w:cs="Arial"/>
          <w:sz w:val="24"/>
          <w:szCs w:val="24"/>
        </w:rPr>
        <w:t>.</w:t>
      </w:r>
    </w:p>
    <w:p w14:paraId="44087D22" w14:textId="77777777" w:rsidR="0022105C" w:rsidRPr="0022105C" w:rsidRDefault="0022105C" w:rsidP="006E7ED5">
      <w:pPr>
        <w:pStyle w:val="ListParagraph"/>
        <w:spacing w:after="0" w:line="360" w:lineRule="auto"/>
        <w:ind w:left="1440"/>
        <w:jc w:val="both"/>
        <w:rPr>
          <w:rFonts w:ascii="Arial" w:hAnsi="Arial" w:cs="Arial"/>
          <w:sz w:val="24"/>
          <w:szCs w:val="24"/>
        </w:rPr>
      </w:pPr>
    </w:p>
    <w:p w14:paraId="56012AD0" w14:textId="243AAC3B" w:rsidR="0012622F" w:rsidRDefault="0012622F"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Per </w:t>
      </w:r>
      <w:r w:rsidR="00353621">
        <w:rPr>
          <w:rFonts w:ascii="Arial" w:hAnsi="Arial" w:cs="Arial"/>
          <w:sz w:val="24"/>
          <w:szCs w:val="24"/>
        </w:rPr>
        <w:t>Lady</w:t>
      </w:r>
      <w:r>
        <w:rPr>
          <w:rFonts w:ascii="Arial" w:hAnsi="Arial" w:cs="Arial"/>
          <w:sz w:val="24"/>
          <w:szCs w:val="24"/>
        </w:rPr>
        <w:t xml:space="preserve"> Hale in </w:t>
      </w:r>
      <w:r>
        <w:rPr>
          <w:rFonts w:ascii="Arial" w:hAnsi="Arial" w:cs="Arial"/>
          <w:i/>
          <w:iCs/>
          <w:sz w:val="24"/>
          <w:szCs w:val="24"/>
        </w:rPr>
        <w:t xml:space="preserve">Essop v Home Office </w:t>
      </w:r>
      <w:r>
        <w:rPr>
          <w:rFonts w:ascii="Arial" w:hAnsi="Arial" w:cs="Arial"/>
          <w:sz w:val="24"/>
          <w:szCs w:val="24"/>
        </w:rPr>
        <w:t>[2017] UKSC 27 at [25]:</w:t>
      </w:r>
    </w:p>
    <w:p w14:paraId="7B583010" w14:textId="187D2337" w:rsidR="0012622F" w:rsidRDefault="0012622F" w:rsidP="005B1236">
      <w:pPr>
        <w:pStyle w:val="ListParagraph"/>
        <w:spacing w:after="0" w:line="276" w:lineRule="auto"/>
        <w:ind w:left="1440"/>
        <w:jc w:val="both"/>
        <w:rPr>
          <w:rFonts w:ascii="Arial" w:hAnsi="Arial" w:cs="Arial"/>
          <w:sz w:val="24"/>
          <w:szCs w:val="24"/>
        </w:rPr>
      </w:pPr>
      <w:r w:rsidRPr="0012622F">
        <w:rPr>
          <w:rFonts w:ascii="Arial" w:hAnsi="Arial" w:cs="Arial"/>
          <w:sz w:val="24"/>
          <w:szCs w:val="24"/>
        </w:rPr>
        <w:t>Direct discrimination expressly requires a causal link between the less favourable treatment and the protected characteristic. Indirect discrimination does not. Instead it requires a causal link between the PCP and the particular disadvantage suffered by the group and the individual.</w:t>
      </w:r>
      <w:r>
        <w:rPr>
          <w:rFonts w:ascii="Arial" w:hAnsi="Arial" w:cs="Arial"/>
          <w:sz w:val="24"/>
          <w:szCs w:val="24"/>
        </w:rPr>
        <w:t xml:space="preserve"> </w:t>
      </w:r>
      <w:r w:rsidRPr="0012622F">
        <w:rPr>
          <w:rFonts w:ascii="Arial" w:hAnsi="Arial" w:cs="Arial"/>
          <w:sz w:val="24"/>
          <w:szCs w:val="24"/>
        </w:rPr>
        <w:t>The reason for this is that the prohibition of direct discrimination aims to achieve equality of treatment. Indirect discrimination assumes equality of treatment - the PCP is applied indiscriminately to all - but aims to achieve a level playing field, where people sharing a particular protected characteristic are not subjected to requirements which many of them cannot meet but which cannot be shown to be justified. The prohibition of indirect discrimination thus aims to achieve equality of results in the absence of such justification. It is dealing with hidden barriers which are not easy to anticipate or to spot.</w:t>
      </w:r>
    </w:p>
    <w:p w14:paraId="13BCC6A8" w14:textId="77777777" w:rsidR="0012622F" w:rsidRDefault="0012622F" w:rsidP="006E7ED5">
      <w:pPr>
        <w:pStyle w:val="ListParagraph"/>
        <w:spacing w:after="0" w:line="360" w:lineRule="auto"/>
        <w:ind w:left="1440"/>
        <w:jc w:val="both"/>
        <w:rPr>
          <w:rFonts w:ascii="Arial" w:hAnsi="Arial" w:cs="Arial"/>
          <w:sz w:val="24"/>
          <w:szCs w:val="24"/>
        </w:rPr>
      </w:pPr>
    </w:p>
    <w:p w14:paraId="4417FA32" w14:textId="48CE8679" w:rsidR="0012622F" w:rsidRDefault="00353621"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Lady</w:t>
      </w:r>
      <w:r w:rsidR="0012622F">
        <w:rPr>
          <w:rFonts w:ascii="Arial" w:hAnsi="Arial" w:cs="Arial"/>
          <w:sz w:val="24"/>
          <w:szCs w:val="24"/>
        </w:rPr>
        <w:t xml:space="preserve"> Hale’s purposive comparison of the two forms of discrimination bolsters our view that this is more properly a direct discrimination claim. On her earlier analysis of the requisite causal link, however, we consider that an indirect discrimination claim in the alternative would be well founded.</w:t>
      </w:r>
    </w:p>
    <w:p w14:paraId="3609A082" w14:textId="77777777" w:rsidR="00154976" w:rsidRPr="0012622F" w:rsidRDefault="00154976" w:rsidP="00154976">
      <w:pPr>
        <w:pStyle w:val="ListParagraph"/>
        <w:spacing w:after="0" w:line="360" w:lineRule="auto"/>
        <w:jc w:val="both"/>
        <w:rPr>
          <w:rFonts w:ascii="Arial" w:hAnsi="Arial" w:cs="Arial"/>
          <w:sz w:val="24"/>
          <w:szCs w:val="24"/>
        </w:rPr>
      </w:pPr>
    </w:p>
    <w:p w14:paraId="45CCA91B" w14:textId="5B321371" w:rsidR="00C80F73" w:rsidRPr="00C80F73" w:rsidRDefault="0022105C" w:rsidP="006E7ED5">
      <w:pPr>
        <w:pStyle w:val="ListParagraph"/>
        <w:numPr>
          <w:ilvl w:val="0"/>
          <w:numId w:val="1"/>
        </w:numPr>
        <w:spacing w:after="0" w:line="360" w:lineRule="auto"/>
        <w:jc w:val="both"/>
        <w:rPr>
          <w:rFonts w:ascii="Arial" w:hAnsi="Arial" w:cs="Arial"/>
          <w:sz w:val="24"/>
          <w:szCs w:val="24"/>
        </w:rPr>
      </w:pPr>
      <w:r w:rsidRPr="00863FA8">
        <w:rPr>
          <w:rFonts w:ascii="Arial" w:hAnsi="Arial" w:cs="Arial"/>
          <w:sz w:val="24"/>
          <w:szCs w:val="24"/>
        </w:rPr>
        <w:t>The Rule</w:t>
      </w:r>
      <w:r w:rsidR="00B93FA3" w:rsidRPr="00863FA8">
        <w:rPr>
          <w:rFonts w:ascii="Arial" w:hAnsi="Arial" w:cs="Arial"/>
          <w:sz w:val="24"/>
          <w:szCs w:val="24"/>
        </w:rPr>
        <w:t xml:space="preserve"> plainly</w:t>
      </w:r>
      <w:r w:rsidRPr="00863FA8">
        <w:rPr>
          <w:rFonts w:ascii="Arial" w:hAnsi="Arial" w:cs="Arial"/>
          <w:sz w:val="24"/>
          <w:szCs w:val="24"/>
        </w:rPr>
        <w:t xml:space="preserve"> amount</w:t>
      </w:r>
      <w:r w:rsidR="0012622F" w:rsidRPr="00863FA8">
        <w:rPr>
          <w:rFonts w:ascii="Arial" w:hAnsi="Arial" w:cs="Arial"/>
          <w:sz w:val="24"/>
          <w:szCs w:val="24"/>
        </w:rPr>
        <w:t>s</w:t>
      </w:r>
      <w:r w:rsidRPr="00863FA8">
        <w:rPr>
          <w:rFonts w:ascii="Arial" w:hAnsi="Arial" w:cs="Arial"/>
          <w:sz w:val="24"/>
          <w:szCs w:val="24"/>
        </w:rPr>
        <w:t xml:space="preserve"> to a provision, criteria or practice (‘PCP’). </w:t>
      </w:r>
      <w:r w:rsidR="00154976">
        <w:rPr>
          <w:rFonts w:ascii="Arial" w:hAnsi="Arial" w:cs="Arial"/>
          <w:sz w:val="24"/>
          <w:szCs w:val="24"/>
        </w:rPr>
        <w:t>It</w:t>
      </w:r>
      <w:r w:rsidRPr="00863FA8">
        <w:rPr>
          <w:rFonts w:ascii="Arial" w:hAnsi="Arial" w:cs="Arial"/>
          <w:sz w:val="24"/>
          <w:szCs w:val="24"/>
        </w:rPr>
        <w:t xml:space="preserve"> applies to ‘wheelchair </w:t>
      </w:r>
      <w:r w:rsidR="002A77D2" w:rsidRPr="00863FA8">
        <w:rPr>
          <w:rFonts w:ascii="Arial" w:hAnsi="Arial" w:cs="Arial"/>
          <w:sz w:val="24"/>
          <w:szCs w:val="24"/>
        </w:rPr>
        <w:t>athletes’</w:t>
      </w:r>
      <w:r w:rsidRPr="00863FA8">
        <w:rPr>
          <w:rFonts w:ascii="Arial" w:hAnsi="Arial" w:cs="Arial"/>
          <w:sz w:val="24"/>
          <w:szCs w:val="24"/>
        </w:rPr>
        <w:t xml:space="preserve"> – as set out above, in our view this is </w:t>
      </w:r>
      <w:r w:rsidR="00B93FA3" w:rsidRPr="00863FA8">
        <w:rPr>
          <w:rFonts w:ascii="Arial" w:hAnsi="Arial" w:cs="Arial"/>
          <w:sz w:val="24"/>
          <w:szCs w:val="24"/>
        </w:rPr>
        <w:t xml:space="preserve">essentially a proxy </w:t>
      </w:r>
      <w:r w:rsidR="00B93FA3" w:rsidRPr="00863FA8">
        <w:rPr>
          <w:rFonts w:ascii="Arial" w:hAnsi="Arial" w:cs="Arial"/>
          <w:sz w:val="24"/>
          <w:szCs w:val="24"/>
        </w:rPr>
        <w:lastRenderedPageBreak/>
        <w:t>for a certain category of persons with a</w:t>
      </w:r>
      <w:r w:rsidRPr="00863FA8">
        <w:rPr>
          <w:rFonts w:ascii="Arial" w:hAnsi="Arial" w:cs="Arial"/>
          <w:sz w:val="24"/>
          <w:szCs w:val="24"/>
        </w:rPr>
        <w:t xml:space="preserve"> disability, but if we are wrong on that, it would be the case that the PCP on its face applies to disabled and non-disabled </w:t>
      </w:r>
      <w:r w:rsidR="00B93FA3" w:rsidRPr="00863FA8">
        <w:rPr>
          <w:rFonts w:ascii="Arial" w:hAnsi="Arial" w:cs="Arial"/>
          <w:sz w:val="24"/>
          <w:szCs w:val="24"/>
        </w:rPr>
        <w:t>athletes</w:t>
      </w:r>
      <w:r w:rsidRPr="00863FA8">
        <w:rPr>
          <w:rFonts w:ascii="Arial" w:hAnsi="Arial" w:cs="Arial"/>
          <w:sz w:val="24"/>
          <w:szCs w:val="24"/>
        </w:rPr>
        <w:t xml:space="preserve"> equally.</w:t>
      </w:r>
      <w:r w:rsidR="0012622F" w:rsidRPr="00863FA8">
        <w:rPr>
          <w:rFonts w:ascii="Arial" w:hAnsi="Arial" w:cs="Arial"/>
          <w:sz w:val="24"/>
          <w:szCs w:val="24"/>
        </w:rPr>
        <w:t xml:space="preserve"> The Rule </w:t>
      </w:r>
      <w:r w:rsidR="00B93FA3" w:rsidRPr="00863FA8">
        <w:rPr>
          <w:rFonts w:ascii="Arial" w:hAnsi="Arial" w:cs="Arial"/>
          <w:sz w:val="24"/>
          <w:szCs w:val="24"/>
        </w:rPr>
        <w:t>would</w:t>
      </w:r>
      <w:r w:rsidRPr="00863FA8">
        <w:rPr>
          <w:rFonts w:ascii="Arial" w:hAnsi="Arial" w:cs="Arial"/>
          <w:sz w:val="24"/>
          <w:szCs w:val="24"/>
        </w:rPr>
        <w:t xml:space="preserve"> however put</w:t>
      </w:r>
      <w:r w:rsidR="00C80F73">
        <w:rPr>
          <w:rFonts w:ascii="Arial" w:hAnsi="Arial" w:cs="Arial"/>
          <w:sz w:val="24"/>
          <w:szCs w:val="24"/>
        </w:rPr>
        <w:t xml:space="preserve"> a certain category of</w:t>
      </w:r>
      <w:r w:rsidRPr="00863FA8">
        <w:rPr>
          <w:rFonts w:ascii="Arial" w:hAnsi="Arial" w:cs="Arial"/>
          <w:sz w:val="24"/>
          <w:szCs w:val="24"/>
        </w:rPr>
        <w:t xml:space="preserve"> disabled </w:t>
      </w:r>
      <w:r w:rsidR="0012622F" w:rsidRPr="00863FA8">
        <w:rPr>
          <w:rFonts w:ascii="Arial" w:hAnsi="Arial" w:cs="Arial"/>
          <w:sz w:val="24"/>
          <w:szCs w:val="24"/>
        </w:rPr>
        <w:t>athletes</w:t>
      </w:r>
      <w:r w:rsidR="00C80F73">
        <w:rPr>
          <w:rStyle w:val="FootnoteReference"/>
          <w:rFonts w:ascii="Arial" w:hAnsi="Arial" w:cs="Arial"/>
          <w:sz w:val="24"/>
          <w:szCs w:val="24"/>
        </w:rPr>
        <w:footnoteReference w:id="10"/>
      </w:r>
      <w:r w:rsidRPr="00863FA8">
        <w:rPr>
          <w:rFonts w:ascii="Arial" w:hAnsi="Arial" w:cs="Arial"/>
          <w:sz w:val="24"/>
          <w:szCs w:val="24"/>
        </w:rPr>
        <w:t xml:space="preserve"> at a particular disadvantage since they </w:t>
      </w:r>
      <w:r w:rsidR="00641234" w:rsidRPr="00863FA8">
        <w:rPr>
          <w:rFonts w:ascii="Arial" w:hAnsi="Arial" w:cs="Arial"/>
          <w:sz w:val="24"/>
          <w:szCs w:val="24"/>
        </w:rPr>
        <w:t>would be</w:t>
      </w:r>
      <w:r w:rsidRPr="00863FA8">
        <w:rPr>
          <w:rFonts w:ascii="Arial" w:hAnsi="Arial" w:cs="Arial"/>
          <w:sz w:val="24"/>
          <w:szCs w:val="24"/>
        </w:rPr>
        <w:t xml:space="preserve"> unable </w:t>
      </w:r>
      <w:r w:rsidR="00641234" w:rsidRPr="00863FA8">
        <w:rPr>
          <w:rFonts w:ascii="Arial" w:hAnsi="Arial" w:cs="Arial"/>
          <w:sz w:val="24"/>
          <w:szCs w:val="24"/>
        </w:rPr>
        <w:t xml:space="preserve">or less able </w:t>
      </w:r>
      <w:r w:rsidRPr="00863FA8">
        <w:rPr>
          <w:rFonts w:ascii="Arial" w:hAnsi="Arial" w:cs="Arial"/>
          <w:sz w:val="24"/>
          <w:szCs w:val="24"/>
        </w:rPr>
        <w:t>to compete without</w:t>
      </w:r>
      <w:r w:rsidR="0012622F" w:rsidRPr="00863FA8">
        <w:rPr>
          <w:rFonts w:ascii="Arial" w:hAnsi="Arial" w:cs="Arial"/>
          <w:sz w:val="24"/>
          <w:szCs w:val="24"/>
        </w:rPr>
        <w:t xml:space="preserve"> the</w:t>
      </w:r>
      <w:r w:rsidRPr="00863FA8">
        <w:rPr>
          <w:rFonts w:ascii="Arial" w:hAnsi="Arial" w:cs="Arial"/>
          <w:sz w:val="24"/>
          <w:szCs w:val="24"/>
        </w:rPr>
        <w:t xml:space="preserve"> use of a wheelchair.</w:t>
      </w:r>
    </w:p>
    <w:p w14:paraId="578041A8" w14:textId="77777777" w:rsidR="00C80F73" w:rsidRPr="00C80F73" w:rsidRDefault="00C80F73" w:rsidP="006E7ED5">
      <w:pPr>
        <w:pStyle w:val="ListParagraph"/>
        <w:spacing w:after="0" w:line="360" w:lineRule="auto"/>
        <w:rPr>
          <w:rFonts w:ascii="Arial" w:hAnsi="Arial" w:cs="Arial"/>
          <w:sz w:val="24"/>
          <w:szCs w:val="24"/>
        </w:rPr>
      </w:pPr>
    </w:p>
    <w:p w14:paraId="6698A046" w14:textId="6D21D3F1" w:rsidR="00863FA8" w:rsidRDefault="00863FA8" w:rsidP="006E7ED5">
      <w:pPr>
        <w:pStyle w:val="ListParagraph"/>
        <w:numPr>
          <w:ilvl w:val="0"/>
          <w:numId w:val="1"/>
        </w:numPr>
        <w:spacing w:after="0" w:line="360" w:lineRule="auto"/>
        <w:jc w:val="both"/>
        <w:rPr>
          <w:rFonts w:ascii="Arial" w:hAnsi="Arial" w:cs="Arial"/>
          <w:sz w:val="24"/>
          <w:szCs w:val="24"/>
        </w:rPr>
      </w:pPr>
      <w:r w:rsidRPr="00863FA8">
        <w:rPr>
          <w:rFonts w:ascii="Arial" w:hAnsi="Arial" w:cs="Arial"/>
          <w:sz w:val="24"/>
          <w:szCs w:val="24"/>
        </w:rPr>
        <w:t xml:space="preserve">Per 5.10 of the Code, whilst disadvantage is not defined in the Act, it </w:t>
      </w:r>
      <w:r w:rsidRPr="00863FA8">
        <w:rPr>
          <w:rFonts w:ascii="Arial" w:hAnsi="Arial" w:cs="Arial"/>
          <w:i/>
          <w:iCs/>
          <w:sz w:val="24"/>
          <w:szCs w:val="24"/>
        </w:rPr>
        <w:t>‘could include denial of an opportunity or choice, deterrence, rejection or exclusion…</w:t>
      </w:r>
      <w:r w:rsidRPr="00863FA8">
        <w:rPr>
          <w:i/>
          <w:iCs/>
        </w:rPr>
        <w:t xml:space="preserve"> </w:t>
      </w:r>
      <w:r w:rsidRPr="00863FA8">
        <w:rPr>
          <w:rFonts w:ascii="Arial" w:hAnsi="Arial" w:cs="Arial"/>
          <w:i/>
          <w:iCs/>
          <w:sz w:val="24"/>
          <w:szCs w:val="24"/>
        </w:rPr>
        <w:t>A disadvantage does not have to be quantifiable and the service user does not have to experience actual loss (economic or otherwise). It is enough that the person can reasonably say that they would have preferred to be treated differently.’</w:t>
      </w:r>
      <w:r>
        <w:rPr>
          <w:rFonts w:ascii="Arial" w:hAnsi="Arial" w:cs="Arial"/>
          <w:i/>
          <w:iCs/>
          <w:sz w:val="24"/>
          <w:szCs w:val="24"/>
        </w:rPr>
        <w:t xml:space="preserve"> </w:t>
      </w:r>
      <w:r>
        <w:rPr>
          <w:rFonts w:ascii="Arial" w:hAnsi="Arial" w:cs="Arial"/>
          <w:sz w:val="24"/>
          <w:szCs w:val="24"/>
        </w:rPr>
        <w:t>Rule 55 plainly excludes a particular category of disabled athletes from the opportunity to participate in many road races.</w:t>
      </w:r>
    </w:p>
    <w:p w14:paraId="08499013" w14:textId="77777777" w:rsidR="00863FA8" w:rsidRPr="00863FA8" w:rsidRDefault="00863FA8" w:rsidP="006E7ED5">
      <w:pPr>
        <w:pStyle w:val="ListParagraph"/>
        <w:spacing w:after="0" w:line="360" w:lineRule="auto"/>
        <w:rPr>
          <w:rFonts w:ascii="Arial" w:hAnsi="Arial" w:cs="Arial"/>
          <w:sz w:val="24"/>
          <w:szCs w:val="24"/>
        </w:rPr>
      </w:pPr>
    </w:p>
    <w:p w14:paraId="19B4793B" w14:textId="3007095A" w:rsidR="00863FA8" w:rsidRPr="007102A1" w:rsidRDefault="00863FA8">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Next, the Rule does in fact put Ms Leighton at that disadvantage</w:t>
      </w:r>
      <w:r w:rsidR="00A87CCE">
        <w:rPr>
          <w:rFonts w:ascii="Arial" w:hAnsi="Arial" w:cs="Arial"/>
          <w:sz w:val="24"/>
          <w:szCs w:val="24"/>
        </w:rPr>
        <w:t>: she has</w:t>
      </w:r>
      <w:r w:rsidR="00A87CCE" w:rsidRPr="00A87CCE">
        <w:rPr>
          <w:rFonts w:ascii="Arial" w:hAnsi="Arial" w:cs="Arial"/>
          <w:sz w:val="24"/>
          <w:szCs w:val="24"/>
        </w:rPr>
        <w:t xml:space="preserve"> </w:t>
      </w:r>
      <w:r w:rsidR="00A87CCE">
        <w:rPr>
          <w:rFonts w:ascii="Arial" w:hAnsi="Arial" w:cs="Arial"/>
          <w:sz w:val="24"/>
          <w:szCs w:val="24"/>
        </w:rPr>
        <w:t>been refused entry to grassroots races on the basis of the Rule</w:t>
      </w:r>
      <w:r w:rsidR="007102A1">
        <w:rPr>
          <w:rFonts w:ascii="Arial" w:hAnsi="Arial" w:cs="Arial"/>
          <w:sz w:val="24"/>
          <w:szCs w:val="24"/>
        </w:rPr>
        <w:t xml:space="preserve"> (even if this refusal may have been based on an incorrect understanding and / or application of the Rule)</w:t>
      </w:r>
      <w:r w:rsidR="00A87CCE">
        <w:rPr>
          <w:rFonts w:ascii="Arial" w:hAnsi="Arial" w:cs="Arial"/>
          <w:sz w:val="24"/>
          <w:szCs w:val="24"/>
        </w:rPr>
        <w:t xml:space="preserve">. While Ms Leighton does participate in parasports events, this cannot be a substitute for equal participation in grassroots sport. </w:t>
      </w:r>
      <w:r w:rsidR="004F3B4C" w:rsidRPr="007102A1">
        <w:rPr>
          <w:rFonts w:ascii="Arial" w:hAnsi="Arial" w:cs="Arial"/>
          <w:sz w:val="24"/>
          <w:szCs w:val="24"/>
        </w:rPr>
        <w:t>Ms Leighton</w:t>
      </w:r>
      <w:r w:rsidRPr="007102A1">
        <w:rPr>
          <w:rFonts w:ascii="Arial" w:hAnsi="Arial" w:cs="Arial"/>
          <w:sz w:val="24"/>
          <w:szCs w:val="24"/>
        </w:rPr>
        <w:t xml:space="preserve"> is clear that she would have preferred to be treated differently, and to be able to participate equally in the grassroots sport she loves.</w:t>
      </w:r>
    </w:p>
    <w:p w14:paraId="004AA037" w14:textId="3B9B7C9D" w:rsidR="00863FA8" w:rsidRDefault="00863FA8" w:rsidP="006E7ED5">
      <w:pPr>
        <w:pStyle w:val="ListParagraph"/>
        <w:spacing w:after="0" w:line="360" w:lineRule="auto"/>
        <w:jc w:val="both"/>
        <w:rPr>
          <w:rFonts w:ascii="Arial" w:hAnsi="Arial" w:cs="Arial"/>
          <w:sz w:val="24"/>
          <w:szCs w:val="24"/>
        </w:rPr>
      </w:pPr>
    </w:p>
    <w:p w14:paraId="71D011EE" w14:textId="4A7EE62E" w:rsidR="006C66AC" w:rsidRDefault="00641234"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The </w:t>
      </w:r>
      <w:r w:rsidR="00C11590">
        <w:rPr>
          <w:rFonts w:ascii="Arial" w:hAnsi="Arial" w:cs="Arial"/>
          <w:sz w:val="24"/>
          <w:szCs w:val="24"/>
        </w:rPr>
        <w:t xml:space="preserve">success of this </w:t>
      </w:r>
      <w:r>
        <w:rPr>
          <w:rFonts w:ascii="Arial" w:hAnsi="Arial" w:cs="Arial"/>
          <w:sz w:val="24"/>
          <w:szCs w:val="24"/>
        </w:rPr>
        <w:t xml:space="preserve">ground would thus in our view hinge </w:t>
      </w:r>
      <w:r w:rsidR="006C66AC">
        <w:rPr>
          <w:rFonts w:ascii="Arial" w:hAnsi="Arial" w:cs="Arial"/>
          <w:sz w:val="24"/>
          <w:szCs w:val="24"/>
        </w:rPr>
        <w:t>on whether UKA can show the rule to be a proportionate means of achieving a legitimate aim</w:t>
      </w:r>
      <w:r w:rsidR="00C11590">
        <w:rPr>
          <w:rFonts w:ascii="Arial" w:hAnsi="Arial" w:cs="Arial"/>
          <w:sz w:val="24"/>
          <w:szCs w:val="24"/>
        </w:rPr>
        <w:t>, and thereby establish the ‘justification’ defence</w:t>
      </w:r>
      <w:r w:rsidR="006C66AC">
        <w:rPr>
          <w:rFonts w:ascii="Arial" w:hAnsi="Arial" w:cs="Arial"/>
          <w:sz w:val="24"/>
          <w:szCs w:val="24"/>
        </w:rPr>
        <w:t xml:space="preserve">. In our view, there is a good case that the rule is not justifiable, chiefly on proportionality grounds. </w:t>
      </w:r>
    </w:p>
    <w:p w14:paraId="564CD557" w14:textId="77777777" w:rsidR="006C66AC" w:rsidRPr="006C66AC" w:rsidRDefault="006C66AC" w:rsidP="006E7ED5">
      <w:pPr>
        <w:pStyle w:val="ListParagraph"/>
        <w:spacing w:after="0" w:line="360" w:lineRule="auto"/>
        <w:rPr>
          <w:rFonts w:ascii="Arial" w:hAnsi="Arial" w:cs="Arial"/>
          <w:sz w:val="24"/>
          <w:szCs w:val="24"/>
        </w:rPr>
      </w:pPr>
    </w:p>
    <w:p w14:paraId="7C12D250" w14:textId="4AFD92D4" w:rsidR="008743B7" w:rsidRDefault="008743B7"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Based on the Rules overall, it seems likely that the legitimate aim raised by UKA would relate to health and safety, albeit that Appendix 4 does not fully set out this reasoning. While stated aims should never automatically be accepted as legitimate, and mere generalisations cannot be sufficient, nor is </w:t>
      </w:r>
      <w:r>
        <w:rPr>
          <w:rFonts w:ascii="Arial" w:hAnsi="Arial" w:cs="Arial"/>
          <w:sz w:val="24"/>
          <w:szCs w:val="24"/>
        </w:rPr>
        <w:lastRenderedPageBreak/>
        <w:t xml:space="preserve">UKA required to have fully set out their justification in the Rules: respondents are able to set out their reasoning more fully in response to an issue being raised (5.26 of the Code). Further, health and safety is specifically listed as an example of a legitimate aim, albeit that the risks must be clearly specified (5.30 of the Code). Therefore, while we would certainly request UKA to set out any anticipated risks much more clearly and specifically, in our view this is likely a passable hurdle for UKA. </w:t>
      </w:r>
    </w:p>
    <w:p w14:paraId="1E960146" w14:textId="77777777" w:rsidR="008743B7" w:rsidRPr="008743B7" w:rsidRDefault="008743B7" w:rsidP="006E7ED5">
      <w:pPr>
        <w:pStyle w:val="ListParagraph"/>
        <w:spacing w:after="0" w:line="360" w:lineRule="auto"/>
        <w:rPr>
          <w:rFonts w:ascii="Arial" w:hAnsi="Arial" w:cs="Arial"/>
          <w:sz w:val="24"/>
          <w:szCs w:val="24"/>
        </w:rPr>
      </w:pPr>
    </w:p>
    <w:p w14:paraId="2FD07013" w14:textId="143FC20C" w:rsidR="00652406" w:rsidRDefault="008743B7"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However, in our view there is a good case that Rule 55 </w:t>
      </w:r>
      <w:r w:rsidR="00A045E3">
        <w:rPr>
          <w:rFonts w:ascii="Arial" w:hAnsi="Arial" w:cs="Arial"/>
          <w:sz w:val="24"/>
          <w:szCs w:val="24"/>
        </w:rPr>
        <w:t xml:space="preserve">s6 </w:t>
      </w:r>
      <w:r>
        <w:rPr>
          <w:rFonts w:ascii="Arial" w:hAnsi="Arial" w:cs="Arial"/>
          <w:sz w:val="24"/>
          <w:szCs w:val="24"/>
        </w:rPr>
        <w:t>does not represent a proportionate means of achieving the above ‘legitimate aim’</w:t>
      </w:r>
      <w:r w:rsidR="00A045E3">
        <w:rPr>
          <w:rFonts w:ascii="Arial" w:hAnsi="Arial" w:cs="Arial"/>
          <w:sz w:val="24"/>
          <w:szCs w:val="24"/>
        </w:rPr>
        <w:t>, particularly sub-rule (2), which represents a blanket ban. One aspect of proportionality is whether the rule is a reasonably necessary means of achieving the aim, not in the sense that it is the only possible route, but whether the same aim could have been achieved using less discriminatory means (</w:t>
      </w:r>
      <w:r w:rsidR="00A045E3" w:rsidRPr="00A045E3">
        <w:rPr>
          <w:rFonts w:ascii="Arial" w:hAnsi="Arial" w:cs="Arial"/>
          <w:i/>
          <w:iCs/>
          <w:sz w:val="24"/>
          <w:szCs w:val="24"/>
        </w:rPr>
        <w:t>Kutz-Bauer v Freie und Hansestadt Hamburg [2003] IRLR 368 (ECJ)</w:t>
      </w:r>
      <w:r w:rsidR="00A045E3" w:rsidRPr="00A045E3">
        <w:rPr>
          <w:rFonts w:ascii="Arial" w:hAnsi="Arial" w:cs="Arial"/>
          <w:sz w:val="24"/>
          <w:szCs w:val="24"/>
        </w:rPr>
        <w:t> and </w:t>
      </w:r>
      <w:r w:rsidR="00A045E3" w:rsidRPr="00A045E3">
        <w:rPr>
          <w:rFonts w:ascii="Arial" w:hAnsi="Arial" w:cs="Arial"/>
          <w:i/>
          <w:iCs/>
          <w:sz w:val="24"/>
          <w:szCs w:val="24"/>
        </w:rPr>
        <w:t>Dansk Jurist- og Okonomforbund v Indenrigs- og Sundhedsministeriet [2013] EUECJ C-546/11</w:t>
      </w:r>
      <w:r w:rsidR="00A045E3" w:rsidRPr="00A045E3">
        <w:rPr>
          <w:rFonts w:ascii="Arial" w:hAnsi="Arial" w:cs="Arial"/>
          <w:sz w:val="24"/>
          <w:szCs w:val="24"/>
        </w:rPr>
        <w:t>).</w:t>
      </w:r>
      <w:r w:rsidR="00652406">
        <w:rPr>
          <w:rFonts w:ascii="Arial" w:hAnsi="Arial" w:cs="Arial"/>
          <w:sz w:val="24"/>
          <w:szCs w:val="24"/>
        </w:rPr>
        <w:t xml:space="preserve"> In our view, the blanket nature of the ban imposed by sub-rule (2) therefore likely renders it disproportionate. For example, as Ms Leighton suggests, participation of wheelchair athletes in open traffic races could have been permitted subject to a risk assessment, as in sub-rule (3) for closed traffic races.</w:t>
      </w:r>
    </w:p>
    <w:p w14:paraId="4B9763CB" w14:textId="77777777" w:rsidR="009D5A53" w:rsidRPr="009D5A53" w:rsidRDefault="009D5A53" w:rsidP="006E7ED5">
      <w:pPr>
        <w:pStyle w:val="ListParagraph"/>
        <w:spacing w:after="0" w:line="360" w:lineRule="auto"/>
        <w:rPr>
          <w:rFonts w:ascii="Arial" w:hAnsi="Arial" w:cs="Arial"/>
          <w:sz w:val="24"/>
          <w:szCs w:val="24"/>
        </w:rPr>
      </w:pPr>
    </w:p>
    <w:p w14:paraId="6D03F33D" w14:textId="0053BAA1" w:rsidR="009D5A53" w:rsidRDefault="009D5A53"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This view is corroborated by the example given at 5.33 of the Code:</w:t>
      </w:r>
    </w:p>
    <w:p w14:paraId="272B52C9" w14:textId="52A0D3DA" w:rsidR="009D5A53" w:rsidRDefault="009D5A53" w:rsidP="00C11590">
      <w:pPr>
        <w:pStyle w:val="ListParagraph"/>
        <w:spacing w:after="0" w:line="276" w:lineRule="auto"/>
        <w:ind w:left="1440"/>
        <w:jc w:val="both"/>
        <w:rPr>
          <w:rFonts w:ascii="Arial" w:hAnsi="Arial" w:cs="Arial"/>
          <w:sz w:val="24"/>
          <w:szCs w:val="24"/>
        </w:rPr>
      </w:pPr>
      <w:r w:rsidRPr="009D5A53">
        <w:rPr>
          <w:rFonts w:ascii="Arial" w:hAnsi="Arial" w:cs="Arial"/>
          <w:sz w:val="24"/>
          <w:szCs w:val="24"/>
        </w:rPr>
        <w:t xml:space="preserve">Example: An outdoor centre provides a variety of activities from walks on gravelled areas to those involving strenuous physical effort. On safety grounds, it requires a medical certificate of good health for all participants in any activities. </w:t>
      </w:r>
      <w:r w:rsidRPr="009D5A53">
        <w:rPr>
          <w:rFonts w:ascii="Arial" w:hAnsi="Arial" w:cs="Arial"/>
          <w:b/>
          <w:bCs/>
          <w:sz w:val="24"/>
          <w:szCs w:val="24"/>
        </w:rPr>
        <w:t>Although ensuring health and safety is a legitimate aim, the blanket application of the policy is likely to be unjustified because customers with disabilities which restrict strenuous exercise could still be admitted to undertake parts of the course which do not create a safety risk</w:t>
      </w:r>
      <w:r w:rsidRPr="009D5A53">
        <w:rPr>
          <w:rFonts w:ascii="Arial" w:hAnsi="Arial" w:cs="Arial"/>
          <w:sz w:val="24"/>
          <w:szCs w:val="24"/>
        </w:rPr>
        <w:t>. Also some conditions which doctors may not classify as ‘good health’ do not, in practice, impede the ability to safely undertake strenuous exercise.</w:t>
      </w:r>
      <w:r>
        <w:rPr>
          <w:rFonts w:ascii="Arial" w:hAnsi="Arial" w:cs="Arial"/>
          <w:sz w:val="24"/>
          <w:szCs w:val="24"/>
        </w:rPr>
        <w:t xml:space="preserve"> </w:t>
      </w:r>
      <w:r w:rsidRPr="009D5A53">
        <w:rPr>
          <w:rFonts w:ascii="Arial" w:hAnsi="Arial" w:cs="Arial"/>
          <w:i/>
          <w:iCs/>
          <w:sz w:val="24"/>
          <w:szCs w:val="24"/>
        </w:rPr>
        <w:t>(emphasis added)</w:t>
      </w:r>
      <w:r>
        <w:rPr>
          <w:rFonts w:ascii="Arial" w:hAnsi="Arial" w:cs="Arial"/>
          <w:sz w:val="24"/>
          <w:szCs w:val="24"/>
        </w:rPr>
        <w:t xml:space="preserve"> </w:t>
      </w:r>
    </w:p>
    <w:p w14:paraId="6A6858C6" w14:textId="77777777" w:rsidR="00652406" w:rsidRPr="00652406" w:rsidRDefault="00652406" w:rsidP="006E7ED5">
      <w:pPr>
        <w:pStyle w:val="ListParagraph"/>
        <w:spacing w:after="0" w:line="360" w:lineRule="auto"/>
        <w:rPr>
          <w:rFonts w:ascii="Arial" w:hAnsi="Arial" w:cs="Arial"/>
          <w:sz w:val="24"/>
          <w:szCs w:val="24"/>
        </w:rPr>
      </w:pPr>
    </w:p>
    <w:p w14:paraId="15199E5D" w14:textId="233098AC" w:rsidR="009D5A53" w:rsidRDefault="009D5A53" w:rsidP="006E7ED5">
      <w:pPr>
        <w:pStyle w:val="ListParagraph"/>
        <w:numPr>
          <w:ilvl w:val="0"/>
          <w:numId w:val="1"/>
        </w:numPr>
        <w:spacing w:after="0" w:line="360" w:lineRule="auto"/>
        <w:jc w:val="both"/>
        <w:rPr>
          <w:rFonts w:ascii="Arial" w:hAnsi="Arial" w:cs="Arial"/>
          <w:i/>
          <w:iCs/>
          <w:sz w:val="24"/>
          <w:szCs w:val="24"/>
        </w:rPr>
      </w:pPr>
      <w:r w:rsidRPr="009D5A53">
        <w:rPr>
          <w:rFonts w:ascii="Arial" w:hAnsi="Arial" w:cs="Arial"/>
          <w:sz w:val="24"/>
          <w:szCs w:val="24"/>
        </w:rPr>
        <w:t>The duty to make reasonable adjustments, considered below, is also relevant to proportionality analysis</w:t>
      </w:r>
      <w:r w:rsidR="000722BA">
        <w:rPr>
          <w:rFonts w:ascii="Arial" w:hAnsi="Arial" w:cs="Arial"/>
          <w:sz w:val="24"/>
          <w:szCs w:val="24"/>
        </w:rPr>
        <w:t xml:space="preserve"> at the justification stage in a claim of indirect </w:t>
      </w:r>
      <w:r w:rsidR="000722BA">
        <w:rPr>
          <w:rFonts w:ascii="Arial" w:hAnsi="Arial" w:cs="Arial"/>
          <w:sz w:val="24"/>
          <w:szCs w:val="24"/>
        </w:rPr>
        <w:lastRenderedPageBreak/>
        <w:t>discrimination</w:t>
      </w:r>
      <w:r w:rsidRPr="009D5A53">
        <w:rPr>
          <w:rFonts w:ascii="Arial" w:hAnsi="Arial" w:cs="Arial"/>
          <w:sz w:val="24"/>
          <w:szCs w:val="24"/>
        </w:rPr>
        <w:t>. Per 5.34 of the Code</w:t>
      </w:r>
      <w:r>
        <w:rPr>
          <w:rFonts w:ascii="Arial" w:hAnsi="Arial" w:cs="Arial"/>
          <w:sz w:val="24"/>
          <w:szCs w:val="24"/>
        </w:rPr>
        <w:t xml:space="preserve">, </w:t>
      </w:r>
      <w:r w:rsidRPr="009D5A53">
        <w:rPr>
          <w:rFonts w:ascii="Arial" w:hAnsi="Arial" w:cs="Arial"/>
          <w:i/>
          <w:iCs/>
          <w:sz w:val="24"/>
          <w:szCs w:val="24"/>
        </w:rPr>
        <w:t>‘In a case involving disability if the service provider has not complied with its duty to make relevant reasonable adjustments, it will be difficult for the service provider to show that the treatment was proportionate.’</w:t>
      </w:r>
    </w:p>
    <w:p w14:paraId="585650D5" w14:textId="77777777" w:rsidR="004F3B4C" w:rsidRDefault="004F3B4C" w:rsidP="006B60DF">
      <w:pPr>
        <w:pStyle w:val="ListParagraph"/>
        <w:spacing w:after="0" w:line="360" w:lineRule="auto"/>
        <w:jc w:val="both"/>
        <w:rPr>
          <w:rFonts w:ascii="Arial" w:hAnsi="Arial" w:cs="Arial"/>
          <w:i/>
          <w:iCs/>
          <w:sz w:val="24"/>
          <w:szCs w:val="24"/>
        </w:rPr>
      </w:pPr>
    </w:p>
    <w:p w14:paraId="7CF6AE9F" w14:textId="0A579156" w:rsidR="008743B7" w:rsidRPr="009D5A53" w:rsidRDefault="009D5A53" w:rsidP="006E7ED5">
      <w:pPr>
        <w:pStyle w:val="ListParagraph"/>
        <w:numPr>
          <w:ilvl w:val="0"/>
          <w:numId w:val="1"/>
        </w:numPr>
        <w:spacing w:after="0" w:line="360" w:lineRule="auto"/>
        <w:jc w:val="both"/>
        <w:rPr>
          <w:rFonts w:ascii="Arial" w:hAnsi="Arial" w:cs="Arial"/>
          <w:i/>
          <w:iCs/>
          <w:sz w:val="24"/>
          <w:szCs w:val="24"/>
        </w:rPr>
      </w:pPr>
      <w:r w:rsidRPr="009D5A53">
        <w:rPr>
          <w:rFonts w:ascii="Arial" w:hAnsi="Arial" w:cs="Arial"/>
          <w:sz w:val="24"/>
          <w:szCs w:val="24"/>
        </w:rPr>
        <w:t>Sub-rule (3) arguably discloses a reasonable adjustment, but sub-rule (2) in our view represents a failure to make reasonable adjustments. So too, potentially, does sub-rule (1)</w:t>
      </w:r>
      <w:r>
        <w:rPr>
          <w:rFonts w:ascii="Arial" w:hAnsi="Arial" w:cs="Arial"/>
          <w:sz w:val="24"/>
          <w:szCs w:val="24"/>
        </w:rPr>
        <w:t>, since permitting pushing in the case of wheelchair athletes</w:t>
      </w:r>
      <w:r w:rsidR="00A87CCE">
        <w:rPr>
          <w:rFonts w:ascii="Arial" w:hAnsi="Arial" w:cs="Arial"/>
          <w:sz w:val="24"/>
          <w:szCs w:val="24"/>
        </w:rPr>
        <w:t xml:space="preserve"> </w:t>
      </w:r>
      <w:r>
        <w:rPr>
          <w:rFonts w:ascii="Arial" w:hAnsi="Arial" w:cs="Arial"/>
          <w:sz w:val="24"/>
          <w:szCs w:val="24"/>
        </w:rPr>
        <w:t>would arguably represent a reasonable adjustment</w:t>
      </w:r>
      <w:r w:rsidR="00A87CCE">
        <w:rPr>
          <w:rFonts w:ascii="Arial" w:hAnsi="Arial" w:cs="Arial"/>
          <w:sz w:val="24"/>
          <w:szCs w:val="24"/>
        </w:rPr>
        <w:t>.</w:t>
      </w:r>
      <w:r w:rsidR="00A87CCE">
        <w:rPr>
          <w:rStyle w:val="FootnoteReference"/>
          <w:rFonts w:ascii="Arial" w:hAnsi="Arial" w:cs="Arial"/>
          <w:sz w:val="24"/>
          <w:szCs w:val="24"/>
        </w:rPr>
        <w:footnoteReference w:id="11"/>
      </w:r>
      <w:r>
        <w:rPr>
          <w:rFonts w:ascii="Arial" w:hAnsi="Arial" w:cs="Arial"/>
          <w:sz w:val="24"/>
          <w:szCs w:val="24"/>
        </w:rPr>
        <w:t xml:space="preserve"> These considerations bolster our strong view that sub-rule (2) is disproportionate, and also bolster our view that sub-rule (1) is arguably so. Alternatively, per 5.40 of the Code, in the case of any Rule which UKA </w:t>
      </w:r>
      <w:r>
        <w:rPr>
          <w:rFonts w:ascii="Arial" w:hAnsi="Arial" w:cs="Arial"/>
          <w:i/>
          <w:iCs/>
          <w:sz w:val="24"/>
          <w:szCs w:val="24"/>
        </w:rPr>
        <w:t xml:space="preserve">could </w:t>
      </w:r>
      <w:r>
        <w:rPr>
          <w:rFonts w:ascii="Arial" w:hAnsi="Arial" w:cs="Arial"/>
          <w:sz w:val="24"/>
          <w:szCs w:val="24"/>
        </w:rPr>
        <w:t>justify as proportionate, they would still be obliged to consider making reasonable adjustments.</w:t>
      </w:r>
    </w:p>
    <w:p w14:paraId="591C227D" w14:textId="77777777" w:rsidR="009D5A53" w:rsidRPr="009D5A53" w:rsidRDefault="009D5A53" w:rsidP="006E7ED5">
      <w:pPr>
        <w:pStyle w:val="ListParagraph"/>
        <w:spacing w:after="0" w:line="360" w:lineRule="auto"/>
        <w:rPr>
          <w:rFonts w:ascii="Arial" w:hAnsi="Arial" w:cs="Arial"/>
          <w:i/>
          <w:iCs/>
          <w:sz w:val="24"/>
          <w:szCs w:val="24"/>
        </w:rPr>
      </w:pPr>
    </w:p>
    <w:p w14:paraId="7927C088" w14:textId="560FCD09" w:rsidR="00641234" w:rsidRPr="009D5A53" w:rsidRDefault="009D5A53" w:rsidP="006E7ED5">
      <w:pPr>
        <w:pStyle w:val="ListParagraph"/>
        <w:numPr>
          <w:ilvl w:val="0"/>
          <w:numId w:val="1"/>
        </w:numPr>
        <w:spacing w:after="0" w:line="360" w:lineRule="auto"/>
        <w:jc w:val="both"/>
        <w:rPr>
          <w:rFonts w:ascii="Arial" w:hAnsi="Arial" w:cs="Arial"/>
          <w:i/>
          <w:iCs/>
          <w:sz w:val="24"/>
          <w:szCs w:val="24"/>
        </w:rPr>
      </w:pPr>
      <w:r>
        <w:rPr>
          <w:rFonts w:ascii="Arial" w:hAnsi="Arial" w:cs="Arial"/>
          <w:sz w:val="24"/>
          <w:szCs w:val="24"/>
        </w:rPr>
        <w:t>For the reasons set out above, in our view there is a strong case that sub-rule (2) is disproportionate given the blanket nature of the ban, and an arguable case that sub-rules (1) and (3) are disproportionate.</w:t>
      </w:r>
    </w:p>
    <w:p w14:paraId="7A894CAC" w14:textId="77777777" w:rsidR="00154976" w:rsidRPr="005613C8" w:rsidRDefault="00154976" w:rsidP="006E7ED5">
      <w:pPr>
        <w:pStyle w:val="ListParagraph"/>
        <w:spacing w:after="0" w:line="360" w:lineRule="auto"/>
        <w:jc w:val="both"/>
        <w:rPr>
          <w:rFonts w:ascii="Arial" w:hAnsi="Arial" w:cs="Arial"/>
          <w:sz w:val="24"/>
          <w:szCs w:val="24"/>
        </w:rPr>
      </w:pPr>
    </w:p>
    <w:p w14:paraId="36EBF9FB" w14:textId="34E76493" w:rsidR="0022105C" w:rsidRDefault="006572F5" w:rsidP="006E7ED5">
      <w:pPr>
        <w:spacing w:after="0" w:line="360" w:lineRule="auto"/>
        <w:jc w:val="both"/>
        <w:rPr>
          <w:rFonts w:ascii="Arial" w:hAnsi="Arial" w:cs="Arial"/>
          <w:b/>
          <w:bCs/>
          <w:sz w:val="24"/>
          <w:szCs w:val="24"/>
        </w:rPr>
      </w:pPr>
      <w:r w:rsidRPr="009D5A53">
        <w:rPr>
          <w:rFonts w:ascii="Arial" w:hAnsi="Arial" w:cs="Arial"/>
          <w:b/>
          <w:bCs/>
          <w:sz w:val="24"/>
          <w:szCs w:val="24"/>
        </w:rPr>
        <w:t>Discrimination Arising from Disability</w:t>
      </w:r>
    </w:p>
    <w:p w14:paraId="7DE2ECFD" w14:textId="77777777" w:rsidR="00946E72" w:rsidRPr="009D5A53" w:rsidRDefault="00946E72" w:rsidP="006E7ED5">
      <w:pPr>
        <w:spacing w:after="0" w:line="360" w:lineRule="auto"/>
        <w:jc w:val="both"/>
        <w:rPr>
          <w:rFonts w:ascii="Arial" w:hAnsi="Arial" w:cs="Arial"/>
          <w:b/>
          <w:bCs/>
          <w:sz w:val="24"/>
          <w:szCs w:val="24"/>
        </w:rPr>
      </w:pPr>
    </w:p>
    <w:p w14:paraId="65B6F568" w14:textId="09DB9969" w:rsidR="005613C8" w:rsidRPr="005613C8" w:rsidRDefault="005613C8" w:rsidP="006E7ED5">
      <w:pPr>
        <w:pStyle w:val="ListParagraph"/>
        <w:numPr>
          <w:ilvl w:val="0"/>
          <w:numId w:val="1"/>
        </w:numPr>
        <w:spacing w:after="0" w:line="360" w:lineRule="auto"/>
        <w:jc w:val="both"/>
        <w:rPr>
          <w:rFonts w:ascii="Arial" w:hAnsi="Arial" w:cs="Arial"/>
          <w:sz w:val="24"/>
          <w:szCs w:val="24"/>
        </w:rPr>
      </w:pPr>
      <w:r w:rsidRPr="005613C8">
        <w:rPr>
          <w:rFonts w:ascii="Arial" w:hAnsi="Arial" w:cs="Arial"/>
          <w:sz w:val="24"/>
          <w:szCs w:val="24"/>
        </w:rPr>
        <w:t>Pursuant to s15 EA</w:t>
      </w:r>
      <w:r w:rsidR="00163E82">
        <w:rPr>
          <w:rFonts w:ascii="Arial" w:hAnsi="Arial" w:cs="Arial"/>
          <w:sz w:val="24"/>
          <w:szCs w:val="24"/>
        </w:rPr>
        <w:t xml:space="preserve">: (1) </w:t>
      </w:r>
      <w:r w:rsidRPr="005613C8">
        <w:rPr>
          <w:rFonts w:ascii="Arial" w:hAnsi="Arial" w:cs="Arial"/>
          <w:sz w:val="24"/>
          <w:szCs w:val="24"/>
        </w:rPr>
        <w:t>a person (A) discriminates against a disabled person (B) if—</w:t>
      </w:r>
    </w:p>
    <w:p w14:paraId="36F18C7F" w14:textId="4898F5A2" w:rsidR="005613C8" w:rsidRPr="005613C8" w:rsidRDefault="005613C8" w:rsidP="00946E72">
      <w:pPr>
        <w:pStyle w:val="ListParagraph"/>
        <w:spacing w:after="0" w:line="276" w:lineRule="auto"/>
        <w:ind w:left="1440"/>
        <w:jc w:val="both"/>
        <w:rPr>
          <w:rFonts w:ascii="Arial" w:hAnsi="Arial" w:cs="Arial"/>
          <w:sz w:val="24"/>
          <w:szCs w:val="24"/>
        </w:rPr>
      </w:pPr>
      <w:r w:rsidRPr="005613C8">
        <w:rPr>
          <w:rFonts w:ascii="Arial" w:hAnsi="Arial" w:cs="Arial"/>
          <w:sz w:val="24"/>
          <w:szCs w:val="24"/>
        </w:rPr>
        <w:t>(a)</w:t>
      </w:r>
      <w:r w:rsidR="00163E82">
        <w:rPr>
          <w:rFonts w:ascii="Arial" w:hAnsi="Arial" w:cs="Arial"/>
          <w:sz w:val="24"/>
          <w:szCs w:val="24"/>
        </w:rPr>
        <w:t xml:space="preserve"> </w:t>
      </w:r>
      <w:r w:rsidRPr="005613C8">
        <w:rPr>
          <w:rFonts w:ascii="Arial" w:hAnsi="Arial" w:cs="Arial"/>
          <w:sz w:val="24"/>
          <w:szCs w:val="24"/>
        </w:rPr>
        <w:t>A treats B unfavourably because of something arising in consequence of B's disability, and</w:t>
      </w:r>
    </w:p>
    <w:p w14:paraId="6BA7A552" w14:textId="2F14334D" w:rsidR="005613C8" w:rsidRPr="005613C8" w:rsidRDefault="005613C8" w:rsidP="00946E72">
      <w:pPr>
        <w:pStyle w:val="ListParagraph"/>
        <w:spacing w:after="0" w:line="276" w:lineRule="auto"/>
        <w:ind w:left="1440"/>
        <w:jc w:val="both"/>
        <w:rPr>
          <w:rFonts w:ascii="Arial" w:hAnsi="Arial" w:cs="Arial"/>
          <w:sz w:val="24"/>
          <w:szCs w:val="24"/>
        </w:rPr>
      </w:pPr>
      <w:r w:rsidRPr="005613C8">
        <w:rPr>
          <w:rFonts w:ascii="Arial" w:hAnsi="Arial" w:cs="Arial"/>
          <w:sz w:val="24"/>
          <w:szCs w:val="24"/>
        </w:rPr>
        <w:t>(b)</w:t>
      </w:r>
      <w:r w:rsidR="00163E82">
        <w:rPr>
          <w:rFonts w:ascii="Arial" w:hAnsi="Arial" w:cs="Arial"/>
          <w:sz w:val="24"/>
          <w:szCs w:val="24"/>
        </w:rPr>
        <w:t xml:space="preserve"> </w:t>
      </w:r>
      <w:r w:rsidRPr="005613C8">
        <w:rPr>
          <w:rFonts w:ascii="Arial" w:hAnsi="Arial" w:cs="Arial"/>
          <w:sz w:val="24"/>
          <w:szCs w:val="24"/>
        </w:rPr>
        <w:t>A cannot show that the treatment is a proportionate means of achieving a legitimate aim.</w:t>
      </w:r>
    </w:p>
    <w:p w14:paraId="2E5447CB" w14:textId="38037C20" w:rsidR="00163E82" w:rsidRPr="00163E82" w:rsidRDefault="005613C8" w:rsidP="00946E72">
      <w:pPr>
        <w:spacing w:after="0" w:line="276" w:lineRule="auto"/>
        <w:ind w:left="1440"/>
        <w:jc w:val="both"/>
        <w:rPr>
          <w:rFonts w:ascii="Arial" w:hAnsi="Arial" w:cs="Arial"/>
          <w:sz w:val="24"/>
          <w:szCs w:val="24"/>
        </w:rPr>
      </w:pPr>
      <w:r w:rsidRPr="00163E82">
        <w:rPr>
          <w:rFonts w:ascii="Arial" w:hAnsi="Arial" w:cs="Arial"/>
          <w:sz w:val="24"/>
          <w:szCs w:val="24"/>
        </w:rPr>
        <w:t>(2)</w:t>
      </w:r>
      <w:r w:rsidR="00163E82">
        <w:rPr>
          <w:rFonts w:ascii="Arial" w:hAnsi="Arial" w:cs="Arial"/>
          <w:sz w:val="24"/>
          <w:szCs w:val="24"/>
        </w:rPr>
        <w:t xml:space="preserve"> </w:t>
      </w:r>
      <w:r w:rsidRPr="00163E82">
        <w:rPr>
          <w:rFonts w:ascii="Arial" w:hAnsi="Arial" w:cs="Arial"/>
          <w:sz w:val="24"/>
          <w:szCs w:val="24"/>
        </w:rPr>
        <w:t>Subsection (1) does not apply if A shows that A did not know, and could not reasonably have been expected to know, that B had the disability</w:t>
      </w:r>
      <w:r w:rsidR="00163E82">
        <w:rPr>
          <w:rFonts w:ascii="Arial" w:hAnsi="Arial" w:cs="Arial"/>
          <w:sz w:val="24"/>
          <w:szCs w:val="24"/>
        </w:rPr>
        <w:t>.</w:t>
      </w:r>
    </w:p>
    <w:p w14:paraId="00AA81BB" w14:textId="77777777" w:rsidR="00946E72" w:rsidRDefault="00946E72" w:rsidP="00946E72">
      <w:pPr>
        <w:pStyle w:val="ListParagraph"/>
        <w:spacing w:after="0" w:line="360" w:lineRule="auto"/>
        <w:jc w:val="both"/>
        <w:rPr>
          <w:rFonts w:ascii="Arial" w:hAnsi="Arial" w:cs="Arial"/>
          <w:sz w:val="24"/>
          <w:szCs w:val="24"/>
        </w:rPr>
      </w:pPr>
    </w:p>
    <w:p w14:paraId="139B97BF" w14:textId="05AAB33B" w:rsidR="00D138B7" w:rsidRDefault="00D138B7"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lastRenderedPageBreak/>
        <w:t xml:space="preserve">This cause of action is unique to the particular characteristic of disability. It is necessary to compare the material wording of s13 EA – ‘because of’ B’s disability, with the wording of s15 – ‘because of something arising in consequence of’ B’s disability. In other words, is the discrimination on the grounds of disability </w:t>
      </w:r>
      <w:r>
        <w:rPr>
          <w:rFonts w:ascii="Arial" w:hAnsi="Arial" w:cs="Arial"/>
          <w:i/>
          <w:iCs/>
          <w:sz w:val="24"/>
          <w:szCs w:val="24"/>
        </w:rPr>
        <w:t xml:space="preserve">per se, </w:t>
      </w:r>
      <w:r>
        <w:rPr>
          <w:rFonts w:ascii="Arial" w:hAnsi="Arial" w:cs="Arial"/>
          <w:sz w:val="24"/>
          <w:szCs w:val="24"/>
        </w:rPr>
        <w:t>or because of mobility needs which arise in consequence of disability.</w:t>
      </w:r>
    </w:p>
    <w:p w14:paraId="0B3A43D8" w14:textId="77777777" w:rsidR="00D138B7" w:rsidRDefault="00D138B7" w:rsidP="006E7ED5">
      <w:pPr>
        <w:pStyle w:val="ListParagraph"/>
        <w:spacing w:after="0" w:line="360" w:lineRule="auto"/>
        <w:jc w:val="both"/>
        <w:rPr>
          <w:rFonts w:ascii="Arial" w:hAnsi="Arial" w:cs="Arial"/>
          <w:sz w:val="24"/>
          <w:szCs w:val="24"/>
        </w:rPr>
      </w:pPr>
    </w:p>
    <w:p w14:paraId="3B304E4C" w14:textId="204A115B" w:rsidR="00D138B7" w:rsidRDefault="00D138B7"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The Code gives examples in the employment context, including where </w:t>
      </w:r>
      <w:r w:rsidR="00163E82" w:rsidRPr="00163E82">
        <w:rPr>
          <w:rFonts w:ascii="Arial" w:hAnsi="Arial" w:cs="Arial"/>
          <w:sz w:val="24"/>
          <w:szCs w:val="24"/>
        </w:rPr>
        <w:t>an employee's visual impairment means that he cannot work as quickly as colleagues</w:t>
      </w:r>
      <w:r w:rsidR="00163E82">
        <w:rPr>
          <w:rFonts w:ascii="Arial" w:hAnsi="Arial" w:cs="Arial"/>
          <w:sz w:val="24"/>
          <w:szCs w:val="24"/>
        </w:rPr>
        <w:t>, and he is dismissed for low output, or if a woman is dismissed for disability-related sick leave (5.3 of the Code).</w:t>
      </w:r>
      <w:r>
        <w:rPr>
          <w:rFonts w:ascii="Arial" w:hAnsi="Arial" w:cs="Arial"/>
          <w:sz w:val="24"/>
          <w:szCs w:val="24"/>
        </w:rPr>
        <w:t xml:space="preserve"> The reason for discrimination would be the low output or sick leave. </w:t>
      </w:r>
      <w:r w:rsidR="00CB583D">
        <w:rPr>
          <w:rFonts w:ascii="Arial" w:hAnsi="Arial" w:cs="Arial"/>
          <w:sz w:val="24"/>
          <w:szCs w:val="24"/>
        </w:rPr>
        <w:t xml:space="preserve">The Code also gives an example of a child with Hirschsprung’s disease, meaning that he does not have full bowel control, being refused entry to a nursery because he is not toilet trained. </w:t>
      </w:r>
    </w:p>
    <w:p w14:paraId="143F0F8A" w14:textId="77777777" w:rsidR="00CB583D" w:rsidRPr="00CB583D" w:rsidRDefault="00CB583D" w:rsidP="006E7ED5">
      <w:pPr>
        <w:pStyle w:val="ListParagraph"/>
        <w:spacing w:after="0" w:line="360" w:lineRule="auto"/>
        <w:rPr>
          <w:rFonts w:ascii="Arial" w:hAnsi="Arial" w:cs="Arial"/>
          <w:sz w:val="24"/>
          <w:szCs w:val="24"/>
        </w:rPr>
      </w:pPr>
    </w:p>
    <w:p w14:paraId="5488840F" w14:textId="3064DE18" w:rsidR="00CB583D" w:rsidRPr="00D138B7" w:rsidRDefault="001D0208"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F</w:t>
      </w:r>
      <w:r w:rsidR="00CB583D">
        <w:rPr>
          <w:rFonts w:ascii="Arial" w:hAnsi="Arial" w:cs="Arial"/>
          <w:sz w:val="24"/>
          <w:szCs w:val="24"/>
        </w:rPr>
        <w:t xml:space="preserve">rom that example that s15 may </w:t>
      </w:r>
      <w:r>
        <w:rPr>
          <w:rFonts w:ascii="Arial" w:hAnsi="Arial" w:cs="Arial"/>
          <w:sz w:val="24"/>
          <w:szCs w:val="24"/>
        </w:rPr>
        <w:t xml:space="preserve">give rise to a more straightforward </w:t>
      </w:r>
      <w:r w:rsidR="00CB583D">
        <w:rPr>
          <w:rFonts w:ascii="Arial" w:hAnsi="Arial" w:cs="Arial"/>
          <w:sz w:val="24"/>
          <w:szCs w:val="24"/>
        </w:rPr>
        <w:t>challenge to Rule 55</w:t>
      </w:r>
      <w:r w:rsidR="009248DC">
        <w:rPr>
          <w:rFonts w:ascii="Arial" w:hAnsi="Arial" w:cs="Arial"/>
          <w:sz w:val="24"/>
          <w:szCs w:val="24"/>
        </w:rPr>
        <w:t xml:space="preserve"> than direct discrimination;</w:t>
      </w:r>
      <w:r w:rsidR="00CB583D">
        <w:rPr>
          <w:rFonts w:ascii="Arial" w:hAnsi="Arial" w:cs="Arial"/>
          <w:sz w:val="24"/>
          <w:szCs w:val="24"/>
        </w:rPr>
        <w:t xml:space="preserve"> the direct discrimination jurisprudence reveals the difficulties which the courts have experienced when grappling with the baldness of the ‘because of’ formulation, when they have not had recourse to this alternative (particularly in </w:t>
      </w:r>
      <w:r w:rsidR="00CB583D">
        <w:rPr>
          <w:rFonts w:ascii="Arial" w:hAnsi="Arial" w:cs="Arial"/>
          <w:i/>
          <w:iCs/>
          <w:sz w:val="24"/>
          <w:szCs w:val="24"/>
        </w:rPr>
        <w:t xml:space="preserve">JFS, </w:t>
      </w:r>
      <w:r w:rsidR="00CB583D">
        <w:rPr>
          <w:rFonts w:ascii="Arial" w:hAnsi="Arial" w:cs="Arial"/>
          <w:sz w:val="24"/>
          <w:szCs w:val="24"/>
        </w:rPr>
        <w:t>on the question of descent ‘</w:t>
      </w:r>
      <w:r w:rsidR="00CB583D" w:rsidRPr="0050436E">
        <w:rPr>
          <w:rFonts w:ascii="Arial" w:hAnsi="Arial" w:cs="Arial"/>
          <w:i/>
          <w:iCs/>
          <w:sz w:val="24"/>
          <w:szCs w:val="24"/>
        </w:rPr>
        <w:t>simpliciter’</w:t>
      </w:r>
      <w:r w:rsidR="00CB583D">
        <w:rPr>
          <w:rFonts w:ascii="Arial" w:hAnsi="Arial" w:cs="Arial"/>
          <w:sz w:val="24"/>
          <w:szCs w:val="24"/>
        </w:rPr>
        <w:t xml:space="preserve">). That is not to say however that the direct discrimination jurisprudence is necessarily inapplicable, the evident significance of that issue </w:t>
      </w:r>
      <w:r w:rsidR="0050436E">
        <w:rPr>
          <w:rFonts w:ascii="Arial" w:hAnsi="Arial" w:cs="Arial"/>
          <w:sz w:val="24"/>
          <w:szCs w:val="24"/>
        </w:rPr>
        <w:t>being</w:t>
      </w:r>
      <w:r w:rsidR="00CB583D">
        <w:rPr>
          <w:rFonts w:ascii="Arial" w:hAnsi="Arial" w:cs="Arial"/>
          <w:sz w:val="24"/>
          <w:szCs w:val="24"/>
        </w:rPr>
        <w:t xml:space="preserve"> that direct discrimination cannot be justified. </w:t>
      </w:r>
      <w:r w:rsidR="0050436E">
        <w:rPr>
          <w:rFonts w:ascii="Arial" w:hAnsi="Arial" w:cs="Arial"/>
          <w:sz w:val="24"/>
          <w:szCs w:val="24"/>
        </w:rPr>
        <w:t xml:space="preserve">Section 15 was not pleaded in </w:t>
      </w:r>
      <w:r w:rsidR="00CB583D">
        <w:rPr>
          <w:rFonts w:ascii="Arial" w:hAnsi="Arial" w:cs="Arial"/>
          <w:i/>
          <w:iCs/>
          <w:sz w:val="24"/>
          <w:szCs w:val="24"/>
        </w:rPr>
        <w:t>Owen</w:t>
      </w:r>
      <w:r w:rsidR="0050436E">
        <w:rPr>
          <w:rFonts w:ascii="Arial" w:hAnsi="Arial" w:cs="Arial"/>
          <w:i/>
          <w:iCs/>
          <w:sz w:val="24"/>
          <w:szCs w:val="24"/>
        </w:rPr>
        <w:t xml:space="preserve">, </w:t>
      </w:r>
      <w:r w:rsidR="0050436E">
        <w:rPr>
          <w:rFonts w:ascii="Arial" w:hAnsi="Arial" w:cs="Arial"/>
          <w:sz w:val="24"/>
          <w:szCs w:val="24"/>
        </w:rPr>
        <w:t>and so the court did not analyse the Respondent’s submission that this was the more appropriate formulation [55].</w:t>
      </w:r>
    </w:p>
    <w:p w14:paraId="5706CE97" w14:textId="77777777" w:rsidR="00D138B7" w:rsidRPr="00D138B7" w:rsidRDefault="00D138B7" w:rsidP="006E7ED5">
      <w:pPr>
        <w:pStyle w:val="ListParagraph"/>
        <w:spacing w:after="0" w:line="360" w:lineRule="auto"/>
        <w:jc w:val="both"/>
        <w:rPr>
          <w:rFonts w:ascii="Arial" w:hAnsi="Arial" w:cs="Arial"/>
          <w:sz w:val="24"/>
          <w:szCs w:val="24"/>
        </w:rPr>
      </w:pPr>
    </w:p>
    <w:p w14:paraId="74DDF96A" w14:textId="739B3478" w:rsidR="00163E82" w:rsidRPr="00CB583D" w:rsidRDefault="007D514E" w:rsidP="006E7ED5">
      <w:pPr>
        <w:pStyle w:val="ListParagraph"/>
        <w:numPr>
          <w:ilvl w:val="0"/>
          <w:numId w:val="1"/>
        </w:numPr>
        <w:spacing w:after="0" w:line="360" w:lineRule="auto"/>
        <w:jc w:val="both"/>
        <w:rPr>
          <w:rFonts w:ascii="Arial" w:hAnsi="Arial" w:cs="Arial"/>
          <w:sz w:val="24"/>
          <w:szCs w:val="24"/>
        </w:rPr>
      </w:pPr>
      <w:r w:rsidRPr="00CB583D">
        <w:rPr>
          <w:rFonts w:ascii="Arial" w:hAnsi="Arial" w:cs="Arial"/>
          <w:sz w:val="24"/>
          <w:szCs w:val="24"/>
        </w:rPr>
        <w:t xml:space="preserve">If the </w:t>
      </w:r>
      <w:r w:rsidR="000B0A39" w:rsidRPr="00CB583D">
        <w:rPr>
          <w:rFonts w:ascii="Arial" w:hAnsi="Arial" w:cs="Arial"/>
          <w:sz w:val="24"/>
          <w:szCs w:val="24"/>
        </w:rPr>
        <w:t>criterion was not considered a ‘proxy’</w:t>
      </w:r>
      <w:r w:rsidRPr="00CB583D">
        <w:rPr>
          <w:rFonts w:ascii="Arial" w:hAnsi="Arial" w:cs="Arial"/>
          <w:sz w:val="24"/>
          <w:szCs w:val="24"/>
        </w:rPr>
        <w:t xml:space="preserve">, in our view </w:t>
      </w:r>
      <w:r w:rsidR="00163E82" w:rsidRPr="00CB583D">
        <w:rPr>
          <w:rFonts w:ascii="Arial" w:hAnsi="Arial" w:cs="Arial"/>
          <w:sz w:val="24"/>
          <w:szCs w:val="24"/>
        </w:rPr>
        <w:t xml:space="preserve">the fact of being a wheelchair </w:t>
      </w:r>
      <w:r w:rsidR="00946E72">
        <w:rPr>
          <w:rFonts w:ascii="Arial" w:hAnsi="Arial" w:cs="Arial"/>
          <w:sz w:val="24"/>
          <w:szCs w:val="24"/>
        </w:rPr>
        <w:t xml:space="preserve">user </w:t>
      </w:r>
      <w:r w:rsidRPr="00CB583D">
        <w:rPr>
          <w:rFonts w:ascii="Arial" w:hAnsi="Arial" w:cs="Arial"/>
          <w:sz w:val="24"/>
          <w:szCs w:val="24"/>
        </w:rPr>
        <w:t>would</w:t>
      </w:r>
      <w:r w:rsidR="00163E82" w:rsidRPr="00CB583D">
        <w:rPr>
          <w:rFonts w:ascii="Arial" w:hAnsi="Arial" w:cs="Arial"/>
          <w:sz w:val="24"/>
          <w:szCs w:val="24"/>
        </w:rPr>
        <w:t xml:space="preserve"> for </w:t>
      </w:r>
      <w:r w:rsidR="00946E72">
        <w:rPr>
          <w:rFonts w:ascii="Arial" w:hAnsi="Arial" w:cs="Arial"/>
          <w:sz w:val="24"/>
          <w:szCs w:val="24"/>
        </w:rPr>
        <w:t xml:space="preserve">the vast majority of, </w:t>
      </w:r>
      <w:r w:rsidR="00163E82" w:rsidRPr="00CB583D">
        <w:rPr>
          <w:rFonts w:ascii="Arial" w:hAnsi="Arial" w:cs="Arial"/>
          <w:sz w:val="24"/>
          <w:szCs w:val="24"/>
        </w:rPr>
        <w:t>if not all</w:t>
      </w:r>
      <w:r w:rsidR="00946E72">
        <w:rPr>
          <w:rFonts w:ascii="Arial" w:hAnsi="Arial" w:cs="Arial"/>
          <w:sz w:val="24"/>
          <w:szCs w:val="24"/>
        </w:rPr>
        <w:t>,</w:t>
      </w:r>
      <w:r w:rsidR="00163E82" w:rsidRPr="00CB583D">
        <w:rPr>
          <w:rFonts w:ascii="Arial" w:hAnsi="Arial" w:cs="Arial"/>
          <w:sz w:val="24"/>
          <w:szCs w:val="24"/>
        </w:rPr>
        <w:t xml:space="preserve"> wheelchair athletes be something arising in consequence of their disability. </w:t>
      </w:r>
      <w:r w:rsidRPr="00CB583D">
        <w:rPr>
          <w:rFonts w:ascii="Arial" w:hAnsi="Arial" w:cs="Arial"/>
          <w:sz w:val="24"/>
          <w:szCs w:val="24"/>
        </w:rPr>
        <w:t>On the second element of s60(a) EA, i</w:t>
      </w:r>
      <w:r w:rsidR="00163E82" w:rsidRPr="00CB583D">
        <w:rPr>
          <w:rFonts w:ascii="Arial" w:hAnsi="Arial" w:cs="Arial"/>
          <w:sz w:val="24"/>
          <w:szCs w:val="24"/>
        </w:rPr>
        <w:t>t is clear that the treatment, which we have already established is unfavourable, is ‘because of’ that something (</w:t>
      </w:r>
      <w:r w:rsidR="004F3B4C">
        <w:rPr>
          <w:rFonts w:ascii="Arial" w:hAnsi="Arial" w:cs="Arial"/>
          <w:sz w:val="24"/>
          <w:szCs w:val="24"/>
        </w:rPr>
        <w:t>using</w:t>
      </w:r>
      <w:r w:rsidR="00163E82" w:rsidRPr="00CB583D">
        <w:rPr>
          <w:rFonts w:ascii="Arial" w:hAnsi="Arial" w:cs="Arial"/>
          <w:sz w:val="24"/>
          <w:szCs w:val="24"/>
        </w:rPr>
        <w:t xml:space="preserve"> a wheelchair). </w:t>
      </w:r>
    </w:p>
    <w:p w14:paraId="11F5972B" w14:textId="77777777" w:rsidR="00163E82" w:rsidRPr="00163E82" w:rsidRDefault="00163E82" w:rsidP="006E7ED5">
      <w:pPr>
        <w:pStyle w:val="ListParagraph"/>
        <w:spacing w:after="0" w:line="360" w:lineRule="auto"/>
        <w:rPr>
          <w:rFonts w:ascii="Arial" w:hAnsi="Arial" w:cs="Arial"/>
          <w:sz w:val="24"/>
          <w:szCs w:val="24"/>
        </w:rPr>
      </w:pPr>
    </w:p>
    <w:p w14:paraId="1487D21E" w14:textId="71B6117C" w:rsidR="0022105C" w:rsidRDefault="00163E82"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Again, in our view there would be a good case that the treatment was not proportionate</w:t>
      </w:r>
      <w:r w:rsidR="000B0A39">
        <w:rPr>
          <w:rFonts w:ascii="Arial" w:hAnsi="Arial" w:cs="Arial"/>
          <w:sz w:val="24"/>
          <w:szCs w:val="24"/>
        </w:rPr>
        <w:t>, for the reasons set out above</w:t>
      </w:r>
      <w:r w:rsidR="00F16320">
        <w:rPr>
          <w:rFonts w:ascii="Arial" w:hAnsi="Arial" w:cs="Arial"/>
          <w:sz w:val="24"/>
          <w:szCs w:val="24"/>
        </w:rPr>
        <w:t xml:space="preserve"> under the indirect </w:t>
      </w:r>
      <w:r w:rsidR="00F16320">
        <w:rPr>
          <w:rFonts w:ascii="Arial" w:hAnsi="Arial" w:cs="Arial"/>
          <w:sz w:val="24"/>
          <w:szCs w:val="24"/>
        </w:rPr>
        <w:lastRenderedPageBreak/>
        <w:t>discrimination ground</w:t>
      </w:r>
      <w:r>
        <w:rPr>
          <w:rFonts w:ascii="Arial" w:hAnsi="Arial" w:cs="Arial"/>
          <w:sz w:val="24"/>
          <w:szCs w:val="24"/>
        </w:rPr>
        <w:t>. Nor would UKA have a defence under s15(2), since it would not be credible for UKA to assert that they could not reasonably have been expected to know that a wheelchair athlete would have a disability.</w:t>
      </w:r>
    </w:p>
    <w:p w14:paraId="1E3528C0" w14:textId="77777777" w:rsidR="00CB583D" w:rsidRPr="00CB583D" w:rsidRDefault="00CB583D" w:rsidP="006E7ED5">
      <w:pPr>
        <w:pStyle w:val="ListParagraph"/>
        <w:spacing w:after="0" w:line="360" w:lineRule="auto"/>
        <w:rPr>
          <w:rFonts w:ascii="Arial" w:hAnsi="Arial" w:cs="Arial"/>
          <w:sz w:val="24"/>
          <w:szCs w:val="24"/>
        </w:rPr>
      </w:pPr>
    </w:p>
    <w:p w14:paraId="4CD18DAE" w14:textId="4393CB3C" w:rsidR="00CB583D" w:rsidRPr="00163E82" w:rsidRDefault="00CB583D"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Therefore, while the relationship between s13 and s15 raises important points of principle for disability discrimination claims in general, practically speaking, in this case there are good prospects of success under s15 in the alternative. </w:t>
      </w:r>
      <w:r w:rsidR="00F16320">
        <w:rPr>
          <w:rFonts w:ascii="Arial" w:hAnsi="Arial" w:cs="Arial"/>
          <w:sz w:val="24"/>
          <w:szCs w:val="24"/>
        </w:rPr>
        <w:t>We would therefore suggest that in any claim both sections 13 and 15 are pleaded.</w:t>
      </w:r>
    </w:p>
    <w:p w14:paraId="3D5D35EF" w14:textId="77777777" w:rsidR="004F3B4C" w:rsidRDefault="004F3B4C" w:rsidP="006E7ED5">
      <w:pPr>
        <w:spacing w:after="0" w:line="360" w:lineRule="auto"/>
        <w:jc w:val="both"/>
        <w:rPr>
          <w:rFonts w:ascii="Arial" w:hAnsi="Arial" w:cs="Arial"/>
          <w:b/>
          <w:bCs/>
          <w:sz w:val="24"/>
          <w:szCs w:val="24"/>
        </w:rPr>
      </w:pPr>
    </w:p>
    <w:p w14:paraId="68778D40" w14:textId="061A6339" w:rsidR="0022105C" w:rsidRDefault="0022105C" w:rsidP="006E7ED5">
      <w:pPr>
        <w:spacing w:after="0" w:line="360" w:lineRule="auto"/>
        <w:jc w:val="both"/>
        <w:rPr>
          <w:rFonts w:ascii="Arial" w:hAnsi="Arial" w:cs="Arial"/>
          <w:b/>
          <w:bCs/>
          <w:sz w:val="24"/>
          <w:szCs w:val="24"/>
        </w:rPr>
      </w:pPr>
      <w:r w:rsidRPr="00CB583D">
        <w:rPr>
          <w:rFonts w:ascii="Arial" w:hAnsi="Arial" w:cs="Arial"/>
          <w:b/>
          <w:bCs/>
          <w:sz w:val="24"/>
          <w:szCs w:val="24"/>
        </w:rPr>
        <w:t>Failure to make reasonable adjustments</w:t>
      </w:r>
    </w:p>
    <w:p w14:paraId="532F42A2" w14:textId="77777777" w:rsidR="00F16320" w:rsidRDefault="00F16320" w:rsidP="006E7ED5">
      <w:pPr>
        <w:spacing w:after="0" w:line="360" w:lineRule="auto"/>
        <w:jc w:val="both"/>
        <w:rPr>
          <w:rFonts w:ascii="Arial" w:hAnsi="Arial" w:cs="Arial"/>
          <w:b/>
          <w:bCs/>
          <w:sz w:val="24"/>
          <w:szCs w:val="24"/>
        </w:rPr>
      </w:pPr>
    </w:p>
    <w:p w14:paraId="5D5F3F4D" w14:textId="06F033F3" w:rsidR="0050436E" w:rsidRPr="00617B18" w:rsidRDefault="0050436E" w:rsidP="006E7ED5">
      <w:pPr>
        <w:pStyle w:val="ListParagraph"/>
        <w:numPr>
          <w:ilvl w:val="0"/>
          <w:numId w:val="1"/>
        </w:numPr>
        <w:spacing w:after="0" w:line="360" w:lineRule="auto"/>
        <w:jc w:val="both"/>
        <w:rPr>
          <w:rFonts w:ascii="Arial" w:hAnsi="Arial" w:cs="Arial"/>
          <w:b/>
          <w:bCs/>
          <w:sz w:val="24"/>
          <w:szCs w:val="24"/>
        </w:rPr>
      </w:pPr>
      <w:r>
        <w:rPr>
          <w:rFonts w:ascii="Arial" w:hAnsi="Arial" w:cs="Arial"/>
          <w:sz w:val="24"/>
          <w:szCs w:val="24"/>
        </w:rPr>
        <w:t xml:space="preserve">If or to the extent that the rule is directly discriminatory, it </w:t>
      </w:r>
      <w:r w:rsidR="00F16320">
        <w:rPr>
          <w:rFonts w:ascii="Arial" w:hAnsi="Arial" w:cs="Arial"/>
          <w:sz w:val="24"/>
          <w:szCs w:val="24"/>
        </w:rPr>
        <w:t xml:space="preserve">is not </w:t>
      </w:r>
      <w:r>
        <w:rPr>
          <w:rFonts w:ascii="Arial" w:hAnsi="Arial" w:cs="Arial"/>
          <w:sz w:val="24"/>
          <w:szCs w:val="24"/>
        </w:rPr>
        <w:t xml:space="preserve">possible </w:t>
      </w:r>
      <w:r w:rsidR="00F16320">
        <w:rPr>
          <w:rFonts w:ascii="Arial" w:hAnsi="Arial" w:cs="Arial"/>
          <w:sz w:val="24"/>
          <w:szCs w:val="24"/>
        </w:rPr>
        <w:t xml:space="preserve">for UKA </w:t>
      </w:r>
      <w:r>
        <w:rPr>
          <w:rFonts w:ascii="Arial" w:hAnsi="Arial" w:cs="Arial"/>
          <w:sz w:val="24"/>
          <w:szCs w:val="24"/>
        </w:rPr>
        <w:t>to make reasonable adjustments</w:t>
      </w:r>
      <w:r w:rsidR="00F16320">
        <w:rPr>
          <w:rFonts w:ascii="Arial" w:hAnsi="Arial" w:cs="Arial"/>
          <w:sz w:val="24"/>
          <w:szCs w:val="24"/>
        </w:rPr>
        <w:t xml:space="preserve"> to it</w:t>
      </w:r>
      <w:r>
        <w:rPr>
          <w:rFonts w:ascii="Arial" w:hAnsi="Arial" w:cs="Arial"/>
          <w:sz w:val="24"/>
          <w:szCs w:val="24"/>
        </w:rPr>
        <w:t>. If</w:t>
      </w:r>
      <w:r w:rsidR="00F16320">
        <w:rPr>
          <w:rFonts w:ascii="Arial" w:hAnsi="Arial" w:cs="Arial"/>
          <w:sz w:val="24"/>
          <w:szCs w:val="24"/>
        </w:rPr>
        <w:t>,</w:t>
      </w:r>
      <w:r>
        <w:rPr>
          <w:rFonts w:ascii="Arial" w:hAnsi="Arial" w:cs="Arial"/>
          <w:sz w:val="24"/>
          <w:szCs w:val="24"/>
        </w:rPr>
        <w:t xml:space="preserve"> however</w:t>
      </w:r>
      <w:r w:rsidR="00F16320">
        <w:rPr>
          <w:rFonts w:ascii="Arial" w:hAnsi="Arial" w:cs="Arial"/>
          <w:sz w:val="24"/>
          <w:szCs w:val="24"/>
        </w:rPr>
        <w:t>,</w:t>
      </w:r>
      <w:r>
        <w:rPr>
          <w:rFonts w:ascii="Arial" w:hAnsi="Arial" w:cs="Arial"/>
          <w:sz w:val="24"/>
          <w:szCs w:val="24"/>
        </w:rPr>
        <w:t xml:space="preserve"> the rule is indirectly discriminatory, and/or represents discrimination arising from disability, the duty to make reasonable adjustments will be a relevant consideration in the proportionality analysis, as set out above. </w:t>
      </w:r>
      <w:r w:rsidR="003A6716">
        <w:rPr>
          <w:rFonts w:ascii="Arial" w:hAnsi="Arial" w:cs="Arial"/>
          <w:sz w:val="24"/>
          <w:szCs w:val="24"/>
        </w:rPr>
        <w:t xml:space="preserve">Failure to make reasonable adjustments is of course </w:t>
      </w:r>
      <w:r>
        <w:rPr>
          <w:rFonts w:ascii="Arial" w:hAnsi="Arial" w:cs="Arial"/>
          <w:sz w:val="24"/>
          <w:szCs w:val="24"/>
        </w:rPr>
        <w:t>also a cause of action in its own right.</w:t>
      </w:r>
    </w:p>
    <w:p w14:paraId="68AC722C" w14:textId="77777777" w:rsidR="00617B18" w:rsidRPr="00617B18" w:rsidRDefault="00617B18" w:rsidP="006E7ED5">
      <w:pPr>
        <w:pStyle w:val="ListParagraph"/>
        <w:spacing w:after="0" w:line="360" w:lineRule="auto"/>
        <w:jc w:val="both"/>
        <w:rPr>
          <w:rFonts w:ascii="Arial" w:hAnsi="Arial" w:cs="Arial"/>
          <w:b/>
          <w:bCs/>
          <w:sz w:val="24"/>
          <w:szCs w:val="24"/>
        </w:rPr>
      </w:pPr>
    </w:p>
    <w:p w14:paraId="792529DB" w14:textId="20FBDB86" w:rsidR="00617B18" w:rsidRPr="00597159" w:rsidRDefault="00617B18" w:rsidP="006E7ED5">
      <w:pPr>
        <w:pStyle w:val="ListParagraph"/>
        <w:numPr>
          <w:ilvl w:val="0"/>
          <w:numId w:val="1"/>
        </w:numPr>
        <w:spacing w:after="0" w:line="360" w:lineRule="auto"/>
        <w:jc w:val="both"/>
        <w:rPr>
          <w:rFonts w:ascii="Arial" w:hAnsi="Arial" w:cs="Arial"/>
          <w:sz w:val="24"/>
          <w:szCs w:val="24"/>
        </w:rPr>
      </w:pPr>
      <w:r w:rsidRPr="00597159">
        <w:rPr>
          <w:rFonts w:ascii="Arial" w:hAnsi="Arial" w:cs="Arial"/>
          <w:sz w:val="24"/>
          <w:szCs w:val="24"/>
        </w:rPr>
        <w:t xml:space="preserve">As set out at the beginning of the advice, UKA is subject to a duty to make reasonable adjustments, under Part 3 and/or Part 7 EA. </w:t>
      </w:r>
      <w:r w:rsidR="00597159" w:rsidRPr="00597159">
        <w:rPr>
          <w:rFonts w:ascii="Arial" w:hAnsi="Arial" w:cs="Arial"/>
          <w:sz w:val="24"/>
          <w:szCs w:val="24"/>
        </w:rPr>
        <w:t xml:space="preserve">The relevant component of the duty is that contained in s20(2)-(3) EA: </w:t>
      </w:r>
    </w:p>
    <w:p w14:paraId="730CBCEB" w14:textId="77777777" w:rsidR="00597159" w:rsidRPr="00597159" w:rsidRDefault="00597159" w:rsidP="003A6716">
      <w:pPr>
        <w:pStyle w:val="ListParagraph"/>
        <w:spacing w:after="0" w:line="276" w:lineRule="auto"/>
        <w:ind w:left="1440"/>
        <w:jc w:val="both"/>
        <w:rPr>
          <w:rFonts w:ascii="Arial" w:hAnsi="Arial" w:cs="Arial"/>
          <w:sz w:val="24"/>
          <w:szCs w:val="24"/>
        </w:rPr>
      </w:pPr>
      <w:r w:rsidRPr="00597159">
        <w:rPr>
          <w:rFonts w:ascii="Arial" w:hAnsi="Arial" w:cs="Arial"/>
          <w:sz w:val="24"/>
          <w:szCs w:val="24"/>
        </w:rPr>
        <w:t>(2)  The duty comprises the following three requirements.</w:t>
      </w:r>
    </w:p>
    <w:p w14:paraId="04F453F3" w14:textId="6BAD55A6" w:rsidR="00597159" w:rsidRDefault="00597159" w:rsidP="003A6716">
      <w:pPr>
        <w:pStyle w:val="ListParagraph"/>
        <w:spacing w:after="0" w:line="276" w:lineRule="auto"/>
        <w:ind w:left="1440"/>
        <w:jc w:val="both"/>
        <w:rPr>
          <w:rFonts w:ascii="Arial" w:hAnsi="Arial" w:cs="Arial"/>
          <w:sz w:val="24"/>
          <w:szCs w:val="24"/>
        </w:rPr>
      </w:pPr>
      <w:r w:rsidRPr="00597159">
        <w:rPr>
          <w:rFonts w:ascii="Arial" w:hAnsi="Arial" w:cs="Arial"/>
          <w:sz w:val="24"/>
          <w:szCs w:val="24"/>
        </w:rPr>
        <w:t>(3)  The first requirement is a requirement, where a provision, criterion or practice of A's puts a disabled person at a substantial disadvantage in relation to a relevant matter in comparison with persons who are not disabled, to take such steps as it is reasonable to have to take to avoid the disadvantage.</w:t>
      </w:r>
    </w:p>
    <w:p w14:paraId="73BBC15B" w14:textId="77777777" w:rsidR="00597159" w:rsidRDefault="00597159" w:rsidP="006E7ED5">
      <w:pPr>
        <w:pStyle w:val="ListParagraph"/>
        <w:spacing w:after="0" w:line="360" w:lineRule="auto"/>
        <w:ind w:left="1440"/>
        <w:jc w:val="both"/>
        <w:rPr>
          <w:rFonts w:ascii="Arial" w:hAnsi="Arial" w:cs="Arial"/>
          <w:sz w:val="24"/>
          <w:szCs w:val="24"/>
        </w:rPr>
      </w:pPr>
    </w:p>
    <w:p w14:paraId="6FDB5365" w14:textId="0EA57A4D" w:rsidR="00597159" w:rsidRPr="00597159" w:rsidRDefault="00597159"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The duty is an anticipatory one; it goes beyond simply avoiding discrimination, requiring service providers to take positive steps; and it is not a minimalist policy, but one which aims, </w:t>
      </w:r>
      <w:r w:rsidRPr="00597159">
        <w:rPr>
          <w:rFonts w:ascii="Arial" w:hAnsi="Arial" w:cs="Arial"/>
          <w:sz w:val="24"/>
          <w:szCs w:val="24"/>
        </w:rPr>
        <w:t>so far as is reasonably practicable, to approximate the access enjoyed by disabled people to that enjoyed by the rest of the public</w:t>
      </w:r>
      <w:r>
        <w:rPr>
          <w:rFonts w:ascii="Arial" w:hAnsi="Arial" w:cs="Arial"/>
          <w:sz w:val="24"/>
          <w:szCs w:val="24"/>
        </w:rPr>
        <w:t xml:space="preserve"> (7.3-4 of the Code). </w:t>
      </w:r>
      <w:r w:rsidR="0009743B">
        <w:rPr>
          <w:rFonts w:ascii="Arial" w:hAnsi="Arial" w:cs="Arial"/>
          <w:sz w:val="24"/>
          <w:szCs w:val="24"/>
        </w:rPr>
        <w:t xml:space="preserve">It is a duty owed to disabled people as a class, </w:t>
      </w:r>
      <w:r w:rsidR="0009743B">
        <w:rPr>
          <w:rFonts w:ascii="Arial" w:hAnsi="Arial" w:cs="Arial"/>
          <w:sz w:val="24"/>
          <w:szCs w:val="24"/>
        </w:rPr>
        <w:lastRenderedPageBreak/>
        <w:t xml:space="preserve">and so applies regardless of whether UKA knows that it currently has any disabled members (7.22 of the Code). </w:t>
      </w:r>
    </w:p>
    <w:p w14:paraId="7C1CAC43" w14:textId="77777777" w:rsidR="00597159" w:rsidRPr="00597159" w:rsidRDefault="00597159" w:rsidP="006E7ED5">
      <w:pPr>
        <w:pStyle w:val="ListParagraph"/>
        <w:spacing w:after="0" w:line="360" w:lineRule="auto"/>
        <w:ind w:left="1440"/>
        <w:jc w:val="both"/>
        <w:rPr>
          <w:rFonts w:ascii="Arial" w:hAnsi="Arial" w:cs="Arial"/>
          <w:sz w:val="24"/>
          <w:szCs w:val="24"/>
        </w:rPr>
      </w:pPr>
    </w:p>
    <w:p w14:paraId="0618C220" w14:textId="1DBB44FF" w:rsidR="00597159" w:rsidRDefault="00597159"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Again, Rule 55 is a PCP. Per s212(1) EA, a ‘substantial’ disadvantage is one which is ‘more than minor or trivial’: in our view, the disadvantage of not being permitted to participate in any open road races at all is a substantial disadvantage. We would further view the qualified rules of participation in relation to closed road races as more than minor or trivial</w:t>
      </w:r>
      <w:r w:rsidR="008F2295">
        <w:rPr>
          <w:rFonts w:ascii="Arial" w:hAnsi="Arial" w:cs="Arial"/>
          <w:sz w:val="24"/>
          <w:szCs w:val="24"/>
        </w:rPr>
        <w:t>; this is not a high threshold</w:t>
      </w:r>
      <w:r>
        <w:rPr>
          <w:rFonts w:ascii="Arial" w:hAnsi="Arial" w:cs="Arial"/>
          <w:sz w:val="24"/>
          <w:szCs w:val="24"/>
        </w:rPr>
        <w:t xml:space="preserve">. </w:t>
      </w:r>
    </w:p>
    <w:p w14:paraId="2800BB81" w14:textId="77777777" w:rsidR="00597159" w:rsidRDefault="00597159" w:rsidP="006E7ED5">
      <w:pPr>
        <w:pStyle w:val="ListParagraph"/>
        <w:spacing w:after="0" w:line="360" w:lineRule="auto"/>
        <w:jc w:val="both"/>
        <w:rPr>
          <w:rFonts w:ascii="Arial" w:hAnsi="Arial" w:cs="Arial"/>
          <w:sz w:val="24"/>
          <w:szCs w:val="24"/>
        </w:rPr>
      </w:pPr>
    </w:p>
    <w:p w14:paraId="4371BAFB" w14:textId="04F5AA3C" w:rsidR="00597159" w:rsidRDefault="00597159"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In our view, UKA ought reasonably to know that wheelchair athletes will be disabled and </w:t>
      </w:r>
      <w:r w:rsidRPr="00597159">
        <w:rPr>
          <w:rFonts w:ascii="Arial" w:hAnsi="Arial" w:cs="Arial"/>
          <w:sz w:val="24"/>
          <w:szCs w:val="24"/>
        </w:rPr>
        <w:t>likely to be placed at a substantial disadvantage because of their disability</w:t>
      </w:r>
      <w:r>
        <w:rPr>
          <w:rFonts w:ascii="Arial" w:hAnsi="Arial" w:cs="Arial"/>
          <w:sz w:val="24"/>
          <w:szCs w:val="24"/>
        </w:rPr>
        <w:t>.</w:t>
      </w:r>
    </w:p>
    <w:p w14:paraId="45DC3C7F" w14:textId="77777777" w:rsidR="00597159" w:rsidRPr="00597159" w:rsidRDefault="00597159" w:rsidP="006E7ED5">
      <w:pPr>
        <w:pStyle w:val="ListParagraph"/>
        <w:spacing w:after="0" w:line="360" w:lineRule="auto"/>
        <w:rPr>
          <w:rFonts w:ascii="Arial" w:hAnsi="Arial" w:cs="Arial"/>
          <w:sz w:val="24"/>
          <w:szCs w:val="24"/>
        </w:rPr>
      </w:pPr>
    </w:p>
    <w:p w14:paraId="5F90821B" w14:textId="566E11EF" w:rsidR="00597159" w:rsidRDefault="008F2295"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As such, there is a duty in our view on UKA to make reasonable adjustments to Rule 55 which would </w:t>
      </w:r>
      <w:r w:rsidR="000A68C5">
        <w:rPr>
          <w:rFonts w:ascii="Arial" w:hAnsi="Arial" w:cs="Arial"/>
          <w:sz w:val="24"/>
          <w:szCs w:val="24"/>
        </w:rPr>
        <w:t xml:space="preserve">avoid the disadvantage it causes to disabled people. </w:t>
      </w:r>
      <w:r w:rsidR="00597159">
        <w:rPr>
          <w:rFonts w:ascii="Arial" w:hAnsi="Arial" w:cs="Arial"/>
          <w:sz w:val="24"/>
          <w:szCs w:val="24"/>
        </w:rPr>
        <w:t>The issue thus comes down to the reasonableness of any proposed amendments</w:t>
      </w:r>
      <w:r w:rsidR="000A68C5">
        <w:rPr>
          <w:rFonts w:ascii="Arial" w:hAnsi="Arial" w:cs="Arial"/>
          <w:sz w:val="24"/>
          <w:szCs w:val="24"/>
        </w:rPr>
        <w:t xml:space="preserve"> to the rule</w:t>
      </w:r>
      <w:r w:rsidR="00597159">
        <w:rPr>
          <w:rFonts w:ascii="Arial" w:hAnsi="Arial" w:cs="Arial"/>
          <w:sz w:val="24"/>
          <w:szCs w:val="24"/>
        </w:rPr>
        <w:t xml:space="preserve">, which is a fact-specific question. In our view, the minimum reasonable adjustment would be to amend sub-rule (2) to enable participation in open road races subject to a risk assessment, although preferably sub-rules (2) and (3) would simply be removed. </w:t>
      </w:r>
    </w:p>
    <w:p w14:paraId="13E1AEE3" w14:textId="77777777" w:rsidR="0009743B" w:rsidRPr="0009743B" w:rsidRDefault="0009743B" w:rsidP="006E7ED5">
      <w:pPr>
        <w:pStyle w:val="ListParagraph"/>
        <w:spacing w:after="0" w:line="360" w:lineRule="auto"/>
        <w:rPr>
          <w:rFonts w:ascii="Arial" w:hAnsi="Arial" w:cs="Arial"/>
          <w:sz w:val="24"/>
          <w:szCs w:val="24"/>
        </w:rPr>
      </w:pPr>
    </w:p>
    <w:p w14:paraId="3E746F61" w14:textId="74D61B6F" w:rsidR="0009743B" w:rsidRDefault="0009743B"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A key relevant factor here is UKA’s size and resources. UKA is a national organisation, not a local club. We would anticipate that UKA have relatively substantial resources, which would expand the class of possible adjustments which it would be reasonable for them to make. We do note however that risk assessments would likely be carried out by individual race providers, and we do not have evidence on the resourcing arrangements in play here (7.29-32 of the Code). </w:t>
      </w:r>
      <w:r w:rsidR="004F3B4C">
        <w:rPr>
          <w:rFonts w:ascii="Arial" w:hAnsi="Arial" w:cs="Arial"/>
          <w:sz w:val="24"/>
          <w:szCs w:val="24"/>
        </w:rPr>
        <w:t>As outlined in the summary of our advice, we suggest that UKA could assimilate specific guidance on completing risk assessments in relation to wheelchair users, into its generic risk assessment guidance and template for event organisers.</w:t>
      </w:r>
    </w:p>
    <w:p w14:paraId="7FA16B4E" w14:textId="77777777" w:rsidR="0009743B" w:rsidRPr="0009743B" w:rsidRDefault="0009743B" w:rsidP="006E7ED5">
      <w:pPr>
        <w:pStyle w:val="ListParagraph"/>
        <w:spacing w:after="0" w:line="360" w:lineRule="auto"/>
        <w:rPr>
          <w:rFonts w:ascii="Arial" w:hAnsi="Arial" w:cs="Arial"/>
          <w:sz w:val="24"/>
          <w:szCs w:val="24"/>
        </w:rPr>
      </w:pPr>
    </w:p>
    <w:p w14:paraId="275193D7" w14:textId="011A0887" w:rsidR="0009743B" w:rsidRDefault="0009743B"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lastRenderedPageBreak/>
        <w:t xml:space="preserve">A relevant factor tending in the opposite direction is the extent of any disruption which taking the steps would cause. In relation to sub-rule (1), in our view wheelchair pushing would be unlikely to be disruptive, although UKA may argue that fairness of competition is an element of reasonableness. In our view, risk assessment requirements are also not inherently disruptive. UKA may however argue that it would be potentially disruptive to fully allow wheelchair athlete participation in races which are open to traffic in particular, if not subject to a risk assessment, based on health and safety concerns. </w:t>
      </w:r>
    </w:p>
    <w:p w14:paraId="661CC57D" w14:textId="77777777" w:rsidR="004F3B4C" w:rsidRPr="006B60DF" w:rsidRDefault="004F3B4C" w:rsidP="006B60DF">
      <w:pPr>
        <w:pStyle w:val="ListParagraph"/>
        <w:rPr>
          <w:rFonts w:ascii="Arial" w:hAnsi="Arial" w:cs="Arial"/>
          <w:sz w:val="24"/>
          <w:szCs w:val="24"/>
        </w:rPr>
      </w:pPr>
    </w:p>
    <w:p w14:paraId="5EC5D22C" w14:textId="18D78A8E" w:rsidR="004F3B4C" w:rsidRPr="006B60DF" w:rsidRDefault="004F3B4C" w:rsidP="00B66E8A">
      <w:pPr>
        <w:pStyle w:val="ListParagraph"/>
        <w:numPr>
          <w:ilvl w:val="0"/>
          <w:numId w:val="1"/>
        </w:numPr>
        <w:spacing w:after="0" w:line="360" w:lineRule="auto"/>
        <w:jc w:val="both"/>
        <w:rPr>
          <w:rFonts w:ascii="Arial" w:hAnsi="Arial" w:cs="Arial"/>
          <w:sz w:val="24"/>
          <w:szCs w:val="24"/>
        </w:rPr>
      </w:pPr>
      <w:r w:rsidRPr="00B66E8A">
        <w:rPr>
          <w:rFonts w:ascii="Arial" w:hAnsi="Arial" w:cs="Arial"/>
          <w:sz w:val="24"/>
          <w:szCs w:val="24"/>
        </w:rPr>
        <w:t>In answer to that defence, we would repeat our concerns set out in the summary of this advice</w:t>
      </w:r>
      <w:r w:rsidRPr="004F3B4C">
        <w:rPr>
          <w:rFonts w:ascii="Arial" w:hAnsi="Arial" w:cs="Arial"/>
          <w:sz w:val="24"/>
          <w:szCs w:val="24"/>
        </w:rPr>
        <w:t xml:space="preserve">. First, risk assessment is a desirable, though not mandatory, facet of all UKA event organisation. There are real levels of risk inherent in, for example, fell running races, as well as all athletic competitions, in relation to all kinds of runner. </w:t>
      </w:r>
      <w:r w:rsidR="00343168">
        <w:rPr>
          <w:rFonts w:ascii="Arial" w:hAnsi="Arial" w:cs="Arial"/>
          <w:sz w:val="24"/>
          <w:szCs w:val="24"/>
        </w:rPr>
        <w:t xml:space="preserve">Disabled people </w:t>
      </w:r>
      <w:r w:rsidRPr="004F3B4C">
        <w:rPr>
          <w:rFonts w:ascii="Arial" w:hAnsi="Arial" w:cs="Arial"/>
          <w:sz w:val="24"/>
          <w:szCs w:val="24"/>
        </w:rPr>
        <w:t>should be equally able to take on risk, and ought not to be viewed as representing an inherently greater risk to others, or themselves</w:t>
      </w:r>
      <w:r w:rsidR="00343168">
        <w:rPr>
          <w:rFonts w:ascii="Arial" w:hAnsi="Arial" w:cs="Arial"/>
          <w:sz w:val="24"/>
          <w:szCs w:val="24"/>
        </w:rPr>
        <w:t>, than other groups</w:t>
      </w:r>
      <w:r w:rsidRPr="004F3B4C">
        <w:rPr>
          <w:rFonts w:ascii="Arial" w:hAnsi="Arial" w:cs="Arial"/>
          <w:sz w:val="24"/>
          <w:szCs w:val="24"/>
        </w:rPr>
        <w:t xml:space="preserve">. The justification for </w:t>
      </w:r>
      <w:r w:rsidRPr="006B60DF">
        <w:rPr>
          <w:rFonts w:ascii="Arial" w:hAnsi="Arial" w:cs="Arial"/>
          <w:sz w:val="24"/>
          <w:szCs w:val="24"/>
        </w:rPr>
        <w:t xml:space="preserve">introducing additional administrative barriers to the participation of wheelchair athletes </w:t>
      </w:r>
      <w:r w:rsidR="00343168">
        <w:rPr>
          <w:rFonts w:ascii="Arial" w:hAnsi="Arial" w:cs="Arial"/>
          <w:sz w:val="24"/>
          <w:szCs w:val="24"/>
        </w:rPr>
        <w:t>is therefore far from clear</w:t>
      </w:r>
      <w:r w:rsidRPr="00B66E8A">
        <w:rPr>
          <w:rFonts w:ascii="Arial" w:hAnsi="Arial" w:cs="Arial"/>
          <w:sz w:val="24"/>
          <w:szCs w:val="24"/>
        </w:rPr>
        <w:t>.</w:t>
      </w:r>
      <w:r w:rsidRPr="006B60DF">
        <w:rPr>
          <w:rFonts w:ascii="Arial" w:hAnsi="Arial" w:cs="Arial"/>
          <w:sz w:val="24"/>
          <w:szCs w:val="24"/>
        </w:rPr>
        <w:t xml:space="preserve"> In our view, assimilating wheelchair-specific risk concerns into the standard risk assessment already suggested, and removing additional wheelchair-specific barriers to participation, would be a more inclusive </w:t>
      </w:r>
      <w:r w:rsidR="00343168">
        <w:rPr>
          <w:rFonts w:ascii="Arial" w:hAnsi="Arial" w:cs="Arial"/>
          <w:sz w:val="24"/>
          <w:szCs w:val="24"/>
        </w:rPr>
        <w:t xml:space="preserve">and appropriate </w:t>
      </w:r>
      <w:r w:rsidRPr="006B60DF">
        <w:rPr>
          <w:rFonts w:ascii="Arial" w:hAnsi="Arial" w:cs="Arial"/>
          <w:sz w:val="24"/>
          <w:szCs w:val="24"/>
        </w:rPr>
        <w:t>approach</w:t>
      </w:r>
      <w:r w:rsidR="00343168">
        <w:rPr>
          <w:rFonts w:ascii="Arial" w:hAnsi="Arial" w:cs="Arial"/>
          <w:sz w:val="24"/>
          <w:szCs w:val="24"/>
        </w:rPr>
        <w:t xml:space="preserve">, which UKA would be better able to justify. </w:t>
      </w:r>
      <w:r w:rsidRPr="006B60DF">
        <w:rPr>
          <w:rFonts w:ascii="Arial" w:hAnsi="Arial" w:cs="Arial"/>
          <w:sz w:val="24"/>
          <w:szCs w:val="24"/>
        </w:rPr>
        <w:t xml:space="preserve"> </w:t>
      </w:r>
    </w:p>
    <w:p w14:paraId="45CB8F51" w14:textId="77777777" w:rsidR="0009743B" w:rsidRPr="0009743B" w:rsidRDefault="0009743B" w:rsidP="006E7ED5">
      <w:pPr>
        <w:pStyle w:val="ListParagraph"/>
        <w:spacing w:after="0" w:line="360" w:lineRule="auto"/>
        <w:rPr>
          <w:rFonts w:ascii="Arial" w:hAnsi="Arial" w:cs="Arial"/>
          <w:sz w:val="24"/>
          <w:szCs w:val="24"/>
        </w:rPr>
      </w:pPr>
    </w:p>
    <w:p w14:paraId="5753D2D1" w14:textId="2638851D" w:rsidR="0009743B" w:rsidRPr="006B60DF" w:rsidRDefault="0009743B" w:rsidP="00B66E8A">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Overall, in our view adjusting sub-rule (1) to allow for pushing in the specific case of wheelchair athletes arguably represents a reasonable adjustment. So too does amending sub-rule (2) to mirror sub-rule (3), if it is not removed altogether. </w:t>
      </w:r>
      <w:r w:rsidR="004F3B4C">
        <w:rPr>
          <w:rFonts w:ascii="Arial" w:hAnsi="Arial" w:cs="Arial"/>
          <w:sz w:val="24"/>
          <w:szCs w:val="24"/>
        </w:rPr>
        <w:t>In our view, it is easier to understand UKA’s potential defence in favour of s</w:t>
      </w:r>
      <w:r>
        <w:rPr>
          <w:rFonts w:ascii="Arial" w:hAnsi="Arial" w:cs="Arial"/>
          <w:sz w:val="24"/>
          <w:szCs w:val="24"/>
        </w:rPr>
        <w:t xml:space="preserve">ub-rule (3) (or an </w:t>
      </w:r>
      <w:r w:rsidR="004F3B4C">
        <w:rPr>
          <w:rFonts w:ascii="Arial" w:hAnsi="Arial" w:cs="Arial"/>
          <w:sz w:val="24"/>
          <w:szCs w:val="24"/>
        </w:rPr>
        <w:t xml:space="preserve">equivalently </w:t>
      </w:r>
      <w:r>
        <w:rPr>
          <w:rFonts w:ascii="Arial" w:hAnsi="Arial" w:cs="Arial"/>
          <w:sz w:val="24"/>
          <w:szCs w:val="24"/>
        </w:rPr>
        <w:t>amended sub-rule (2))</w:t>
      </w:r>
      <w:r w:rsidR="004F3B4C">
        <w:rPr>
          <w:rFonts w:ascii="Arial" w:hAnsi="Arial" w:cs="Arial"/>
          <w:sz w:val="24"/>
          <w:szCs w:val="24"/>
        </w:rPr>
        <w:t xml:space="preserve">. However, our case is not that it would be </w:t>
      </w:r>
      <w:r w:rsidRPr="006B60DF">
        <w:rPr>
          <w:rFonts w:ascii="Arial" w:hAnsi="Arial" w:cs="Arial"/>
          <w:sz w:val="24"/>
          <w:szCs w:val="24"/>
        </w:rPr>
        <w:t>reasonable to remove risk assessment requirements altogether</w:t>
      </w:r>
      <w:r w:rsidR="004F3B4C">
        <w:rPr>
          <w:rFonts w:ascii="Arial" w:hAnsi="Arial" w:cs="Arial"/>
          <w:sz w:val="24"/>
          <w:szCs w:val="24"/>
        </w:rPr>
        <w:t>, but rather that they be assimilated into the generic risk assessment guidance so as not to constitute an additional barrier to disabled participation in racing.</w:t>
      </w:r>
    </w:p>
    <w:p w14:paraId="7CADC36D" w14:textId="77777777" w:rsidR="00CD2BA6" w:rsidRPr="00CD2BA6" w:rsidRDefault="00CD2BA6" w:rsidP="00CD2BA6">
      <w:pPr>
        <w:pStyle w:val="ListParagraph"/>
        <w:rPr>
          <w:rFonts w:ascii="Arial" w:hAnsi="Arial" w:cs="Arial"/>
          <w:sz w:val="24"/>
          <w:szCs w:val="24"/>
        </w:rPr>
      </w:pPr>
    </w:p>
    <w:p w14:paraId="6056CAC5" w14:textId="703BE663" w:rsidR="00CD2BA6" w:rsidRDefault="003B691C"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Finally</w:t>
      </w:r>
      <w:r w:rsidR="00CD2BA6">
        <w:rPr>
          <w:rFonts w:ascii="Arial" w:hAnsi="Arial" w:cs="Arial"/>
          <w:sz w:val="24"/>
          <w:szCs w:val="24"/>
        </w:rPr>
        <w:t xml:space="preserve">, any proper assessment of the prospects of success of a reasonable adjustments challenge would need to be provided at the point in </w:t>
      </w:r>
      <w:r w:rsidR="00CD2BA6">
        <w:rPr>
          <w:rFonts w:ascii="Arial" w:hAnsi="Arial" w:cs="Arial"/>
          <w:sz w:val="24"/>
          <w:szCs w:val="24"/>
        </w:rPr>
        <w:lastRenderedPageBreak/>
        <w:t>which UKA’s position is made clear. We would need to assess the reasons given for any refusal to make requested adjustments in the light of the relevant law and guidance before giving a view as to whether UKA would be likely to establish that it is not reasonable to take the requested step.</w:t>
      </w:r>
    </w:p>
    <w:p w14:paraId="474F1477" w14:textId="77777777" w:rsidR="003B691C" w:rsidRPr="0009743B" w:rsidRDefault="003B691C" w:rsidP="006E7ED5">
      <w:pPr>
        <w:pStyle w:val="ListParagraph"/>
        <w:spacing w:after="0" w:line="360" w:lineRule="auto"/>
        <w:rPr>
          <w:rFonts w:ascii="Arial" w:hAnsi="Arial" w:cs="Arial"/>
          <w:sz w:val="24"/>
          <w:szCs w:val="24"/>
        </w:rPr>
      </w:pPr>
    </w:p>
    <w:p w14:paraId="4549C15F" w14:textId="7D4C80D4" w:rsidR="0009743B" w:rsidRDefault="0009743B" w:rsidP="006E7ED5">
      <w:pPr>
        <w:spacing w:after="0" w:line="360" w:lineRule="auto"/>
        <w:jc w:val="both"/>
        <w:rPr>
          <w:rFonts w:ascii="Arial" w:hAnsi="Arial" w:cs="Arial"/>
          <w:b/>
          <w:bCs/>
          <w:sz w:val="24"/>
          <w:szCs w:val="24"/>
        </w:rPr>
      </w:pPr>
      <w:r>
        <w:rPr>
          <w:rFonts w:ascii="Arial" w:hAnsi="Arial" w:cs="Arial"/>
          <w:b/>
          <w:bCs/>
          <w:sz w:val="24"/>
          <w:szCs w:val="24"/>
        </w:rPr>
        <w:t>CONCLUSION</w:t>
      </w:r>
    </w:p>
    <w:p w14:paraId="7AF735A2" w14:textId="77777777" w:rsidR="00CD2BA6" w:rsidRDefault="00CD2BA6" w:rsidP="006E7ED5">
      <w:pPr>
        <w:spacing w:after="0" w:line="360" w:lineRule="auto"/>
        <w:jc w:val="both"/>
        <w:rPr>
          <w:rFonts w:ascii="Arial" w:hAnsi="Arial" w:cs="Arial"/>
          <w:b/>
          <w:bCs/>
          <w:sz w:val="24"/>
          <w:szCs w:val="24"/>
        </w:rPr>
      </w:pPr>
    </w:p>
    <w:p w14:paraId="49B15958" w14:textId="4AF80F90" w:rsidR="0009743B" w:rsidRPr="006524B1" w:rsidRDefault="0009743B" w:rsidP="006E7ED5">
      <w:pPr>
        <w:pStyle w:val="ListParagraph"/>
        <w:numPr>
          <w:ilvl w:val="0"/>
          <w:numId w:val="1"/>
        </w:numPr>
        <w:spacing w:after="0" w:line="360" w:lineRule="auto"/>
        <w:jc w:val="both"/>
        <w:rPr>
          <w:rFonts w:ascii="Arial" w:hAnsi="Arial" w:cs="Arial"/>
          <w:b/>
          <w:bCs/>
          <w:sz w:val="24"/>
          <w:szCs w:val="24"/>
        </w:rPr>
      </w:pPr>
      <w:r>
        <w:rPr>
          <w:rFonts w:ascii="Arial" w:hAnsi="Arial" w:cs="Arial"/>
          <w:sz w:val="24"/>
          <w:szCs w:val="24"/>
        </w:rPr>
        <w:t xml:space="preserve">Overall, in our view there are good prospects of challenging Rule 55, and in particular sub-rule (2). </w:t>
      </w:r>
      <w:r w:rsidR="00465A23">
        <w:rPr>
          <w:rFonts w:ascii="Arial" w:hAnsi="Arial" w:cs="Arial"/>
          <w:sz w:val="24"/>
          <w:szCs w:val="24"/>
        </w:rPr>
        <w:t>In our view, it would be possible and potentially legally significant to bring a direct discrimination challenge, the further advantage being that UKA would have no defence of justification. However, in the alternative, in our view the Rule (in particular sub-rule (2)) is likely unjustifiable</w:t>
      </w:r>
      <w:r w:rsidR="006524B1">
        <w:rPr>
          <w:rFonts w:ascii="Arial" w:hAnsi="Arial" w:cs="Arial"/>
          <w:sz w:val="24"/>
          <w:szCs w:val="24"/>
        </w:rPr>
        <w:t xml:space="preserve">, since the blanket ban is clearly disproportionate. </w:t>
      </w:r>
      <w:r w:rsidR="009A41CC">
        <w:rPr>
          <w:rFonts w:ascii="Arial" w:hAnsi="Arial" w:cs="Arial"/>
          <w:sz w:val="24"/>
          <w:szCs w:val="24"/>
        </w:rPr>
        <w:t>As such, in our view the Rule likely gives rise to discrimination arising from disability and / or indirect discrimination, both being forms of ‘prohibited conduct’ under the EA 2010 (sections 15 and 19 respectively, as set out above).</w:t>
      </w:r>
    </w:p>
    <w:p w14:paraId="5BEF9040" w14:textId="77777777" w:rsidR="006524B1" w:rsidRPr="006524B1" w:rsidRDefault="006524B1" w:rsidP="006E7ED5">
      <w:pPr>
        <w:pStyle w:val="ListParagraph"/>
        <w:spacing w:after="0" w:line="360" w:lineRule="auto"/>
        <w:jc w:val="both"/>
        <w:rPr>
          <w:rFonts w:ascii="Arial" w:hAnsi="Arial" w:cs="Arial"/>
          <w:b/>
          <w:bCs/>
          <w:sz w:val="24"/>
          <w:szCs w:val="24"/>
        </w:rPr>
      </w:pPr>
    </w:p>
    <w:p w14:paraId="06BCC476" w14:textId="71396500" w:rsidR="006524B1" w:rsidRPr="006524B1" w:rsidRDefault="006524B1" w:rsidP="006E7ED5">
      <w:pPr>
        <w:pStyle w:val="ListParagraph"/>
        <w:numPr>
          <w:ilvl w:val="0"/>
          <w:numId w:val="1"/>
        </w:numPr>
        <w:spacing w:after="0" w:line="360" w:lineRule="auto"/>
        <w:jc w:val="both"/>
        <w:rPr>
          <w:rFonts w:ascii="Arial" w:hAnsi="Arial" w:cs="Arial"/>
          <w:sz w:val="24"/>
          <w:szCs w:val="24"/>
        </w:rPr>
      </w:pPr>
      <w:r w:rsidRPr="006524B1">
        <w:rPr>
          <w:rFonts w:ascii="Arial" w:hAnsi="Arial" w:cs="Arial"/>
          <w:sz w:val="24"/>
          <w:szCs w:val="24"/>
        </w:rPr>
        <w:t xml:space="preserve">Further, in our view sub-rules (1) and (3), and a potentially amended variant of sub-rule (2), arguably represent failures to make reasonable adjustments, for the reasons set out above. </w:t>
      </w:r>
      <w:r w:rsidR="003B691C">
        <w:rPr>
          <w:rFonts w:ascii="Arial" w:hAnsi="Arial" w:cs="Arial"/>
          <w:sz w:val="24"/>
          <w:szCs w:val="24"/>
        </w:rPr>
        <w:t>We have proposed that it would be a more inclusive, fairer, and less potentially discriminatory approach to assimilate wheelchair-specific risk consideration into the generic risk assessment process, rather than stipulating an additional barrier to participation on the face of the Rules.</w:t>
      </w:r>
    </w:p>
    <w:p w14:paraId="7F0133E3" w14:textId="77777777" w:rsidR="006524B1" w:rsidRPr="006524B1" w:rsidRDefault="006524B1" w:rsidP="006E7ED5">
      <w:pPr>
        <w:pStyle w:val="ListParagraph"/>
        <w:spacing w:after="0" w:line="360" w:lineRule="auto"/>
        <w:rPr>
          <w:rFonts w:ascii="Arial" w:hAnsi="Arial" w:cs="Arial"/>
          <w:sz w:val="24"/>
          <w:szCs w:val="24"/>
        </w:rPr>
      </w:pPr>
    </w:p>
    <w:p w14:paraId="210CB179" w14:textId="6E593CE6" w:rsidR="006524B1" w:rsidRPr="006524B1" w:rsidRDefault="00224FC7" w:rsidP="006E7ED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We hope this advice assists in seeking to persuade UKA to amend Rule 55. </w:t>
      </w:r>
      <w:r w:rsidR="006524B1" w:rsidRPr="006524B1">
        <w:rPr>
          <w:rFonts w:ascii="Arial" w:hAnsi="Arial" w:cs="Arial"/>
          <w:sz w:val="24"/>
          <w:szCs w:val="24"/>
        </w:rPr>
        <w:t>If we can be of any further assistance</w:t>
      </w:r>
      <w:r>
        <w:rPr>
          <w:rFonts w:ascii="Arial" w:hAnsi="Arial" w:cs="Arial"/>
          <w:sz w:val="24"/>
          <w:szCs w:val="24"/>
        </w:rPr>
        <w:t xml:space="preserve"> in this matter</w:t>
      </w:r>
      <w:r w:rsidR="006524B1" w:rsidRPr="006524B1">
        <w:rPr>
          <w:rFonts w:ascii="Arial" w:hAnsi="Arial" w:cs="Arial"/>
          <w:sz w:val="24"/>
          <w:szCs w:val="24"/>
        </w:rPr>
        <w:t>, please do not hesitate to contact us in chambers.</w:t>
      </w:r>
    </w:p>
    <w:p w14:paraId="4D9A079E" w14:textId="5B1D1386" w:rsidR="006524B1" w:rsidRDefault="006524B1" w:rsidP="006E7ED5">
      <w:pPr>
        <w:pStyle w:val="ListParagraph"/>
        <w:spacing w:after="0" w:line="360" w:lineRule="auto"/>
        <w:jc w:val="right"/>
        <w:rPr>
          <w:rFonts w:ascii="Arial" w:hAnsi="Arial" w:cs="Arial"/>
          <w:b/>
          <w:bCs/>
          <w:sz w:val="24"/>
          <w:szCs w:val="24"/>
        </w:rPr>
      </w:pPr>
      <w:r>
        <w:rPr>
          <w:rFonts w:ascii="Arial" w:hAnsi="Arial" w:cs="Arial"/>
          <w:b/>
          <w:bCs/>
          <w:sz w:val="24"/>
          <w:szCs w:val="24"/>
        </w:rPr>
        <w:t>STE</w:t>
      </w:r>
      <w:r w:rsidR="00EC4970">
        <w:rPr>
          <w:rFonts w:ascii="Arial" w:hAnsi="Arial" w:cs="Arial"/>
          <w:b/>
          <w:bCs/>
          <w:sz w:val="24"/>
          <w:szCs w:val="24"/>
        </w:rPr>
        <w:t>PHEN</w:t>
      </w:r>
      <w:r>
        <w:rPr>
          <w:rFonts w:ascii="Arial" w:hAnsi="Arial" w:cs="Arial"/>
          <w:b/>
          <w:bCs/>
          <w:sz w:val="24"/>
          <w:szCs w:val="24"/>
        </w:rPr>
        <w:t xml:space="preserve"> BROACH</w:t>
      </w:r>
    </w:p>
    <w:p w14:paraId="278EE442" w14:textId="70824660" w:rsidR="006524B1" w:rsidRDefault="006524B1" w:rsidP="006E7ED5">
      <w:pPr>
        <w:pStyle w:val="ListParagraph"/>
        <w:spacing w:after="0" w:line="360" w:lineRule="auto"/>
        <w:jc w:val="right"/>
        <w:rPr>
          <w:rFonts w:ascii="Arial" w:hAnsi="Arial" w:cs="Arial"/>
          <w:b/>
          <w:bCs/>
          <w:sz w:val="24"/>
          <w:szCs w:val="24"/>
        </w:rPr>
      </w:pPr>
      <w:r>
        <w:rPr>
          <w:rFonts w:ascii="Arial" w:hAnsi="Arial" w:cs="Arial"/>
          <w:b/>
          <w:bCs/>
          <w:sz w:val="24"/>
          <w:szCs w:val="24"/>
        </w:rPr>
        <w:t>ELEANOR LEYDON</w:t>
      </w:r>
    </w:p>
    <w:p w14:paraId="50D2D6C5" w14:textId="77777777" w:rsidR="00224FC7" w:rsidRDefault="00224FC7" w:rsidP="006E7ED5">
      <w:pPr>
        <w:pStyle w:val="ListParagraph"/>
        <w:spacing w:after="0" w:line="360" w:lineRule="auto"/>
        <w:jc w:val="right"/>
        <w:rPr>
          <w:rFonts w:ascii="Arial" w:hAnsi="Arial" w:cs="Arial"/>
          <w:b/>
          <w:bCs/>
          <w:sz w:val="24"/>
          <w:szCs w:val="24"/>
        </w:rPr>
      </w:pPr>
    </w:p>
    <w:p w14:paraId="0D25A3A2" w14:textId="76C90333" w:rsidR="008D2780" w:rsidRDefault="006524B1" w:rsidP="00224FC7">
      <w:pPr>
        <w:pStyle w:val="ListParagraph"/>
        <w:spacing w:after="0" w:line="360" w:lineRule="auto"/>
        <w:jc w:val="right"/>
        <w:rPr>
          <w:rFonts w:ascii="Arial" w:hAnsi="Arial" w:cs="Arial"/>
          <w:b/>
          <w:bCs/>
          <w:sz w:val="24"/>
          <w:szCs w:val="24"/>
        </w:rPr>
      </w:pPr>
      <w:r>
        <w:rPr>
          <w:rFonts w:ascii="Arial" w:hAnsi="Arial" w:cs="Arial"/>
          <w:b/>
          <w:bCs/>
          <w:sz w:val="24"/>
          <w:szCs w:val="24"/>
        </w:rPr>
        <w:t>39 ESSEX CHAMBERS</w:t>
      </w:r>
    </w:p>
    <w:p w14:paraId="188CBD75" w14:textId="6A4CE3C7" w:rsidR="00615E25" w:rsidRDefault="00615E25" w:rsidP="00224FC7">
      <w:pPr>
        <w:pStyle w:val="ListParagraph"/>
        <w:spacing w:after="0" w:line="360" w:lineRule="auto"/>
        <w:jc w:val="right"/>
        <w:rPr>
          <w:rFonts w:ascii="Arial" w:hAnsi="Arial" w:cs="Arial"/>
          <w:sz w:val="24"/>
          <w:szCs w:val="24"/>
        </w:rPr>
      </w:pPr>
    </w:p>
    <w:p w14:paraId="22CB44ED" w14:textId="2F5FE090" w:rsidR="00615E25" w:rsidRPr="00615E25" w:rsidRDefault="00154976" w:rsidP="00224FC7">
      <w:pPr>
        <w:pStyle w:val="ListParagraph"/>
        <w:spacing w:after="0" w:line="360" w:lineRule="auto"/>
        <w:jc w:val="right"/>
        <w:rPr>
          <w:rFonts w:ascii="Arial" w:hAnsi="Arial" w:cs="Arial"/>
          <w:sz w:val="24"/>
          <w:szCs w:val="24"/>
        </w:rPr>
      </w:pPr>
      <w:r>
        <w:rPr>
          <w:rFonts w:ascii="Arial" w:hAnsi="Arial" w:cs="Arial"/>
          <w:sz w:val="24"/>
          <w:szCs w:val="24"/>
        </w:rPr>
        <w:t>1</w:t>
      </w:r>
      <w:r w:rsidR="007102A1">
        <w:rPr>
          <w:rFonts w:ascii="Arial" w:hAnsi="Arial" w:cs="Arial"/>
          <w:sz w:val="24"/>
          <w:szCs w:val="24"/>
        </w:rPr>
        <w:t>2</w:t>
      </w:r>
      <w:r>
        <w:rPr>
          <w:rFonts w:ascii="Arial" w:hAnsi="Arial" w:cs="Arial"/>
          <w:sz w:val="24"/>
          <w:szCs w:val="24"/>
        </w:rPr>
        <w:t xml:space="preserve"> June</w:t>
      </w:r>
      <w:r w:rsidR="00615E25">
        <w:rPr>
          <w:rFonts w:ascii="Arial" w:hAnsi="Arial" w:cs="Arial"/>
          <w:sz w:val="24"/>
          <w:szCs w:val="24"/>
        </w:rPr>
        <w:t xml:space="preserve"> 2021</w:t>
      </w:r>
    </w:p>
    <w:sectPr w:rsidR="00615E25" w:rsidRPr="00615E2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F2D9D" w14:textId="77777777" w:rsidR="0022753F" w:rsidRDefault="0022753F" w:rsidP="00A37F5D">
      <w:pPr>
        <w:spacing w:after="0" w:line="240" w:lineRule="auto"/>
      </w:pPr>
      <w:r>
        <w:separator/>
      </w:r>
    </w:p>
  </w:endnote>
  <w:endnote w:type="continuationSeparator" w:id="0">
    <w:p w14:paraId="6A7DBC33" w14:textId="77777777" w:rsidR="0022753F" w:rsidRDefault="0022753F" w:rsidP="00A37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4734699"/>
      <w:docPartObj>
        <w:docPartGallery w:val="Page Numbers (Bottom of Page)"/>
        <w:docPartUnique/>
      </w:docPartObj>
    </w:sdtPr>
    <w:sdtEndPr>
      <w:rPr>
        <w:rFonts w:ascii="Arial" w:hAnsi="Arial" w:cs="Arial"/>
        <w:noProof/>
      </w:rPr>
    </w:sdtEndPr>
    <w:sdtContent>
      <w:p w14:paraId="2F0F9DCB" w14:textId="7F8A4D19" w:rsidR="00163E82" w:rsidRPr="00163E82" w:rsidRDefault="00163E82">
        <w:pPr>
          <w:pStyle w:val="Footer"/>
          <w:jc w:val="center"/>
          <w:rPr>
            <w:rFonts w:ascii="Arial" w:hAnsi="Arial" w:cs="Arial"/>
          </w:rPr>
        </w:pPr>
        <w:r w:rsidRPr="00163E82">
          <w:rPr>
            <w:rFonts w:ascii="Arial" w:hAnsi="Arial" w:cs="Arial"/>
          </w:rPr>
          <w:fldChar w:fldCharType="begin"/>
        </w:r>
        <w:r w:rsidRPr="00163E82">
          <w:rPr>
            <w:rFonts w:ascii="Arial" w:hAnsi="Arial" w:cs="Arial"/>
          </w:rPr>
          <w:instrText xml:space="preserve"> PAGE   \* MERGEFORMAT </w:instrText>
        </w:r>
        <w:r w:rsidRPr="00163E82">
          <w:rPr>
            <w:rFonts w:ascii="Arial" w:hAnsi="Arial" w:cs="Arial"/>
          </w:rPr>
          <w:fldChar w:fldCharType="separate"/>
        </w:r>
        <w:r w:rsidRPr="00163E82">
          <w:rPr>
            <w:rFonts w:ascii="Arial" w:hAnsi="Arial" w:cs="Arial"/>
            <w:noProof/>
          </w:rPr>
          <w:t>2</w:t>
        </w:r>
        <w:r w:rsidRPr="00163E82">
          <w:rPr>
            <w:rFonts w:ascii="Arial" w:hAnsi="Arial" w:cs="Arial"/>
            <w:noProof/>
          </w:rPr>
          <w:fldChar w:fldCharType="end"/>
        </w:r>
      </w:p>
    </w:sdtContent>
  </w:sdt>
  <w:p w14:paraId="6F74A9F7" w14:textId="77777777" w:rsidR="00163E82" w:rsidRDefault="00163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F5CAC" w14:textId="77777777" w:rsidR="0022753F" w:rsidRDefault="0022753F" w:rsidP="00A37F5D">
      <w:pPr>
        <w:spacing w:after="0" w:line="240" w:lineRule="auto"/>
      </w:pPr>
      <w:r>
        <w:separator/>
      </w:r>
    </w:p>
  </w:footnote>
  <w:footnote w:type="continuationSeparator" w:id="0">
    <w:p w14:paraId="79E2B495" w14:textId="77777777" w:rsidR="0022753F" w:rsidRDefault="0022753F" w:rsidP="00A37F5D">
      <w:pPr>
        <w:spacing w:after="0" w:line="240" w:lineRule="auto"/>
      </w:pPr>
      <w:r>
        <w:continuationSeparator/>
      </w:r>
    </w:p>
  </w:footnote>
  <w:footnote w:id="1">
    <w:p w14:paraId="5DF68C1A" w14:textId="7D7D4F57" w:rsidR="00F74C54" w:rsidRPr="007102A1" w:rsidRDefault="00F74C54" w:rsidP="007102A1">
      <w:pPr>
        <w:pStyle w:val="FootnoteText"/>
        <w:jc w:val="both"/>
        <w:rPr>
          <w:rFonts w:ascii="Arial" w:hAnsi="Arial" w:cs="Arial"/>
        </w:rPr>
      </w:pPr>
      <w:r>
        <w:rPr>
          <w:rStyle w:val="FootnoteReference"/>
        </w:rPr>
        <w:footnoteRef/>
      </w:r>
      <w:r>
        <w:t xml:space="preserve"> </w:t>
      </w:r>
      <w:r>
        <w:rPr>
          <w:rFonts w:ascii="Arial" w:hAnsi="Arial" w:cs="Arial"/>
        </w:rPr>
        <w:t xml:space="preserve">Per Note (iii) on Rule T55, s6, pushed wheelchairs may be accommodated within a closed road race, but only if not attempting to compete with others; per the section of Appendix 4 dealing with Risk Assessment, </w:t>
      </w:r>
      <w:r w:rsidRPr="007102A1">
        <w:rPr>
          <w:rFonts w:ascii="Arial" w:hAnsi="Arial" w:cs="Arial"/>
          <w:i/>
          <w:iCs/>
        </w:rPr>
        <w:t>‘the Competition Provider must undertake a Risk Assessment to determine whether their event is suitable for wheelchair and / or pushed wheelchair participation.’</w:t>
      </w:r>
      <w:r w:rsidR="005F32E5">
        <w:rPr>
          <w:rFonts w:ascii="Arial" w:hAnsi="Arial" w:cs="Arial"/>
          <w:i/>
          <w:iCs/>
        </w:rPr>
        <w:t xml:space="preserve"> </w:t>
      </w:r>
      <w:r w:rsidR="005F32E5">
        <w:rPr>
          <w:rFonts w:ascii="Arial" w:hAnsi="Arial" w:cs="Arial"/>
        </w:rPr>
        <w:t xml:space="preserve">The section later lists </w:t>
      </w:r>
      <w:r w:rsidR="005F32E5" w:rsidRPr="007102A1">
        <w:rPr>
          <w:rFonts w:ascii="Arial" w:hAnsi="Arial" w:cs="Arial"/>
          <w:i/>
          <w:iCs/>
        </w:rPr>
        <w:t>‘Considerations when undertaking a risk assessment for wheelchair athletes and pushed wheelchairs’</w:t>
      </w:r>
      <w:r w:rsidR="005F32E5">
        <w:rPr>
          <w:rFonts w:ascii="Arial" w:hAnsi="Arial" w:cs="Arial"/>
          <w:i/>
          <w:iCs/>
        </w:rPr>
        <w:t xml:space="preserve">, </w:t>
      </w:r>
      <w:r w:rsidR="005F32E5" w:rsidRPr="007102A1">
        <w:rPr>
          <w:rFonts w:ascii="Arial" w:hAnsi="Arial" w:cs="Arial"/>
        </w:rPr>
        <w:t>while the Fun Run Only sections provide for risk assessment in relation to any pushed device.</w:t>
      </w:r>
    </w:p>
  </w:footnote>
  <w:footnote w:id="2">
    <w:p w14:paraId="41E32E36" w14:textId="632851E2" w:rsidR="003F282A" w:rsidRPr="006B60DF" w:rsidRDefault="003F282A">
      <w:pPr>
        <w:pStyle w:val="FootnoteText"/>
        <w:rPr>
          <w:rFonts w:ascii="Arial" w:hAnsi="Arial" w:cs="Arial"/>
        </w:rPr>
      </w:pPr>
      <w:r w:rsidRPr="006B60DF">
        <w:rPr>
          <w:rStyle w:val="FootnoteReference"/>
          <w:rFonts w:ascii="Arial" w:hAnsi="Arial" w:cs="Arial"/>
        </w:rPr>
        <w:footnoteRef/>
      </w:r>
      <w:r w:rsidRPr="006B60DF">
        <w:rPr>
          <w:rFonts w:ascii="Arial" w:hAnsi="Arial" w:cs="Arial"/>
        </w:rPr>
        <w:t xml:space="preserve"> Pp384-391 of the Rules. </w:t>
      </w:r>
    </w:p>
  </w:footnote>
  <w:footnote w:id="3">
    <w:p w14:paraId="1C9B2DB5" w14:textId="50AF4BF8" w:rsidR="00CA0732" w:rsidRPr="006B60DF" w:rsidRDefault="00CA0732">
      <w:pPr>
        <w:pStyle w:val="FootnoteText"/>
        <w:rPr>
          <w:rFonts w:ascii="Arial" w:hAnsi="Arial" w:cs="Arial"/>
        </w:rPr>
      </w:pPr>
      <w:r w:rsidRPr="006B60DF">
        <w:rPr>
          <w:rStyle w:val="FootnoteReference"/>
          <w:rFonts w:ascii="Arial" w:hAnsi="Arial" w:cs="Arial"/>
        </w:rPr>
        <w:footnoteRef/>
      </w:r>
      <w:r w:rsidRPr="006B60DF">
        <w:rPr>
          <w:rFonts w:ascii="Arial" w:hAnsi="Arial" w:cs="Arial"/>
        </w:rPr>
        <w:t xml:space="preserve"> The Rules only </w:t>
      </w:r>
      <w:r>
        <w:rPr>
          <w:rFonts w:ascii="Arial" w:hAnsi="Arial" w:cs="Arial"/>
        </w:rPr>
        <w:t>additionally specify the</w:t>
      </w:r>
      <w:r w:rsidRPr="006B60DF">
        <w:rPr>
          <w:rFonts w:ascii="Arial" w:hAnsi="Arial" w:cs="Arial"/>
        </w:rPr>
        <w:t xml:space="preserve"> need for risk assessments in the case of open roads (p315), </w:t>
      </w:r>
      <w:r>
        <w:rPr>
          <w:rFonts w:ascii="Arial" w:hAnsi="Arial" w:cs="Arial"/>
        </w:rPr>
        <w:t xml:space="preserve">and </w:t>
      </w:r>
      <w:r w:rsidRPr="006B60DF">
        <w:rPr>
          <w:rFonts w:ascii="Arial" w:hAnsi="Arial" w:cs="Arial"/>
        </w:rPr>
        <w:t>headphone usage</w:t>
      </w:r>
      <w:r>
        <w:rPr>
          <w:rFonts w:ascii="Arial" w:hAnsi="Arial" w:cs="Arial"/>
        </w:rPr>
        <w:t xml:space="preserve"> by runners</w:t>
      </w:r>
      <w:r w:rsidRPr="006B60DF">
        <w:rPr>
          <w:rFonts w:ascii="Arial" w:hAnsi="Arial" w:cs="Arial"/>
        </w:rPr>
        <w:t xml:space="preserve"> (p391)</w:t>
      </w:r>
      <w:r>
        <w:rPr>
          <w:rFonts w:ascii="Arial" w:hAnsi="Arial" w:cs="Arial"/>
        </w:rPr>
        <w:t>.</w:t>
      </w:r>
    </w:p>
  </w:footnote>
  <w:footnote w:id="4">
    <w:p w14:paraId="71921003" w14:textId="091F1F1A" w:rsidR="00A37F5D" w:rsidRPr="0044653E" w:rsidRDefault="00A37F5D" w:rsidP="005C6218">
      <w:pPr>
        <w:pStyle w:val="FootnoteText"/>
        <w:rPr>
          <w:rFonts w:ascii="Arial" w:hAnsi="Arial" w:cs="Arial"/>
        </w:rPr>
      </w:pPr>
      <w:r w:rsidRPr="0044653E">
        <w:rPr>
          <w:rStyle w:val="FootnoteReference"/>
          <w:rFonts w:ascii="Arial" w:hAnsi="Arial" w:cs="Arial"/>
        </w:rPr>
        <w:footnoteRef/>
      </w:r>
      <w:r w:rsidRPr="0044653E">
        <w:rPr>
          <w:rFonts w:ascii="Arial" w:hAnsi="Arial" w:cs="Arial"/>
        </w:rPr>
        <w:t xml:space="preserve"> </w:t>
      </w:r>
      <w:hyperlink r:id="rId1" w:history="1">
        <w:r w:rsidRPr="0044653E">
          <w:rPr>
            <w:rStyle w:val="Hyperlink"/>
            <w:rFonts w:ascii="Arial" w:hAnsi="Arial" w:cs="Arial"/>
          </w:rPr>
          <w:t>http://www.uka.org.uk/wp-content/uploads/2021/04/UKA-Rules-for-Competition-2020-2022-Incorporating-World-Athletics-Rules-Updated-April-2021.pdf</w:t>
        </w:r>
      </w:hyperlink>
      <w:r w:rsidRPr="0044653E">
        <w:rPr>
          <w:rFonts w:ascii="Arial" w:hAnsi="Arial" w:cs="Arial"/>
        </w:rPr>
        <w:t xml:space="preserve">. </w:t>
      </w:r>
    </w:p>
  </w:footnote>
  <w:footnote w:id="5">
    <w:p w14:paraId="7F1B9322" w14:textId="4A954DC6" w:rsidR="00392619" w:rsidRPr="0044653E" w:rsidRDefault="00392619">
      <w:pPr>
        <w:pStyle w:val="FootnoteText"/>
        <w:rPr>
          <w:rFonts w:ascii="Arial" w:hAnsi="Arial" w:cs="Arial"/>
        </w:rPr>
      </w:pPr>
      <w:r w:rsidRPr="0044653E">
        <w:rPr>
          <w:rStyle w:val="FootnoteReference"/>
          <w:rFonts w:ascii="Arial" w:hAnsi="Arial" w:cs="Arial"/>
        </w:rPr>
        <w:footnoteRef/>
      </w:r>
      <w:r w:rsidRPr="0044653E">
        <w:rPr>
          <w:rFonts w:ascii="Arial" w:hAnsi="Arial" w:cs="Arial"/>
        </w:rPr>
        <w:t xml:space="preserve"> </w:t>
      </w:r>
      <w:hyperlink r:id="rId2" w:history="1">
        <w:r w:rsidR="0020441D" w:rsidRPr="0044653E">
          <w:rPr>
            <w:rStyle w:val="Hyperlink"/>
            <w:rFonts w:ascii="Arial" w:hAnsi="Arial" w:cs="Arial"/>
          </w:rPr>
          <w:t>https://www.equalityhumanrights.com/en/advice-and-guidance/equality-law-gyms-health-clubs-and-sporting-activity-providers</w:t>
        </w:r>
      </w:hyperlink>
    </w:p>
  </w:footnote>
  <w:footnote w:id="6">
    <w:p w14:paraId="3E80C589" w14:textId="705AC53D" w:rsidR="00BE6C9B" w:rsidRPr="0044653E" w:rsidRDefault="00BE6C9B">
      <w:pPr>
        <w:pStyle w:val="FootnoteText"/>
        <w:rPr>
          <w:rFonts w:ascii="Arial" w:hAnsi="Arial" w:cs="Arial"/>
        </w:rPr>
      </w:pPr>
      <w:r w:rsidRPr="0044653E">
        <w:rPr>
          <w:rStyle w:val="FootnoteReference"/>
          <w:rFonts w:ascii="Arial" w:hAnsi="Arial" w:cs="Arial"/>
        </w:rPr>
        <w:footnoteRef/>
      </w:r>
      <w:r w:rsidRPr="0044653E">
        <w:rPr>
          <w:rFonts w:ascii="Arial" w:hAnsi="Arial" w:cs="Arial"/>
        </w:rPr>
        <w:t xml:space="preserve"> Per Lady Hale in </w:t>
      </w:r>
      <w:r w:rsidRPr="0044653E">
        <w:rPr>
          <w:rFonts w:ascii="Arial" w:hAnsi="Arial" w:cs="Arial"/>
          <w:i/>
          <w:iCs/>
        </w:rPr>
        <w:t>JFS</w:t>
      </w:r>
      <w:r w:rsidRPr="0044653E">
        <w:rPr>
          <w:rFonts w:ascii="Arial" w:hAnsi="Arial" w:cs="Arial"/>
        </w:rPr>
        <w:t>, below, at [61].</w:t>
      </w:r>
    </w:p>
  </w:footnote>
  <w:footnote w:id="7">
    <w:p w14:paraId="5E965E89" w14:textId="77777777" w:rsidR="0037312E" w:rsidRPr="0044653E" w:rsidRDefault="0037312E" w:rsidP="0037312E">
      <w:pPr>
        <w:pStyle w:val="FootnoteText"/>
        <w:jc w:val="both"/>
        <w:rPr>
          <w:rFonts w:ascii="Arial" w:hAnsi="Arial" w:cs="Arial"/>
        </w:rPr>
      </w:pPr>
      <w:r w:rsidRPr="0044653E">
        <w:rPr>
          <w:rStyle w:val="FootnoteReference"/>
          <w:rFonts w:ascii="Arial" w:hAnsi="Arial" w:cs="Arial"/>
        </w:rPr>
        <w:footnoteRef/>
      </w:r>
      <w:r w:rsidRPr="0044653E">
        <w:rPr>
          <w:rFonts w:ascii="Arial" w:hAnsi="Arial" w:cs="Arial"/>
        </w:rPr>
        <w:t xml:space="preserve"> In </w:t>
      </w:r>
      <w:r w:rsidRPr="0044653E">
        <w:rPr>
          <w:rFonts w:ascii="Arial" w:hAnsi="Arial" w:cs="Arial"/>
          <w:i/>
          <w:iCs/>
        </w:rPr>
        <w:t>Amnesty International,</w:t>
      </w:r>
      <w:r w:rsidRPr="0044653E">
        <w:rPr>
          <w:rFonts w:ascii="Arial" w:hAnsi="Arial" w:cs="Arial"/>
        </w:rPr>
        <w:t xml:space="preserve"> decided slightly before </w:t>
      </w:r>
      <w:r w:rsidRPr="0044653E">
        <w:rPr>
          <w:rFonts w:ascii="Arial" w:hAnsi="Arial" w:cs="Arial"/>
          <w:i/>
          <w:iCs/>
        </w:rPr>
        <w:t xml:space="preserve">JFS, </w:t>
      </w:r>
      <w:r w:rsidRPr="0044653E">
        <w:rPr>
          <w:rFonts w:ascii="Arial" w:hAnsi="Arial" w:cs="Arial"/>
        </w:rPr>
        <w:t xml:space="preserve">Underhill J as he then was stated that the formula in James ‘necessarily’ discriminated against men. At [39], he endorsed an earlier High Court decision holding that although a criterion of national origin would ‘very likely’ have produced a similar outcome to what was in fact adopted, the reasoning in James required that they be inherently identical. Arguably, that reasoning has been overtaken by the higher court’s decision in </w:t>
      </w:r>
      <w:r w:rsidRPr="0044653E">
        <w:rPr>
          <w:rFonts w:ascii="Arial" w:hAnsi="Arial" w:cs="Arial"/>
          <w:i/>
          <w:iCs/>
        </w:rPr>
        <w:t>JFS</w:t>
      </w:r>
      <w:r w:rsidRPr="0044653E">
        <w:rPr>
          <w:rFonts w:ascii="Arial" w:hAnsi="Arial" w:cs="Arial"/>
        </w:rPr>
        <w:t>.</w:t>
      </w:r>
    </w:p>
  </w:footnote>
  <w:footnote w:id="8">
    <w:p w14:paraId="49B58C8E" w14:textId="170DAE17" w:rsidR="0037312E" w:rsidRPr="003417B5" w:rsidRDefault="0037312E" w:rsidP="0037312E">
      <w:pPr>
        <w:pStyle w:val="FootnoteText"/>
        <w:rPr>
          <w:rFonts w:ascii="Arial" w:hAnsi="Arial" w:cs="Arial"/>
          <w:i/>
          <w:iCs/>
        </w:rPr>
      </w:pPr>
      <w:r w:rsidRPr="0044653E">
        <w:rPr>
          <w:rStyle w:val="FootnoteReference"/>
          <w:rFonts w:ascii="Arial" w:hAnsi="Arial" w:cs="Arial"/>
        </w:rPr>
        <w:footnoteRef/>
      </w:r>
      <w:r w:rsidRPr="0044653E">
        <w:rPr>
          <w:rFonts w:ascii="Arial" w:hAnsi="Arial" w:cs="Arial"/>
        </w:rPr>
        <w:t xml:space="preserve"> In the phraseology of </w:t>
      </w:r>
      <w:r w:rsidR="003417B5">
        <w:rPr>
          <w:rFonts w:ascii="Arial" w:hAnsi="Arial" w:cs="Arial"/>
        </w:rPr>
        <w:t xml:space="preserve">the </w:t>
      </w:r>
      <w:r w:rsidRPr="0044653E">
        <w:rPr>
          <w:rFonts w:ascii="Arial" w:hAnsi="Arial" w:cs="Arial"/>
        </w:rPr>
        <w:t>earlier discrimination legislation</w:t>
      </w:r>
      <w:r w:rsidR="003417B5">
        <w:rPr>
          <w:rFonts w:ascii="Arial" w:hAnsi="Arial" w:cs="Arial"/>
        </w:rPr>
        <w:t xml:space="preserve"> current at the relevant time.</w:t>
      </w:r>
    </w:p>
  </w:footnote>
  <w:footnote w:id="9">
    <w:p w14:paraId="54DDF4CF" w14:textId="77777777" w:rsidR="0037312E" w:rsidRPr="0044653E" w:rsidRDefault="0037312E" w:rsidP="0037312E">
      <w:pPr>
        <w:pStyle w:val="FootnoteText"/>
        <w:rPr>
          <w:rFonts w:ascii="Arial" w:hAnsi="Arial" w:cs="Arial"/>
        </w:rPr>
      </w:pPr>
      <w:r w:rsidRPr="0044653E">
        <w:rPr>
          <w:rStyle w:val="FootnoteReference"/>
          <w:rFonts w:ascii="Arial" w:hAnsi="Arial" w:cs="Arial"/>
        </w:rPr>
        <w:footnoteRef/>
      </w:r>
      <w:r w:rsidRPr="0044653E">
        <w:rPr>
          <w:rFonts w:ascii="Arial" w:hAnsi="Arial" w:cs="Arial"/>
        </w:rPr>
        <w:t xml:space="preserve"> from Birmingham City Council, as approved in </w:t>
      </w:r>
      <w:r w:rsidRPr="0044653E">
        <w:rPr>
          <w:rFonts w:ascii="Arial" w:hAnsi="Arial" w:cs="Arial"/>
          <w:i/>
          <w:iCs/>
        </w:rPr>
        <w:t>Nagarajan</w:t>
      </w:r>
      <w:r w:rsidRPr="0044653E">
        <w:rPr>
          <w:rFonts w:ascii="Arial" w:hAnsi="Arial" w:cs="Arial"/>
        </w:rPr>
        <w:t>.</w:t>
      </w:r>
    </w:p>
  </w:footnote>
  <w:footnote w:id="10">
    <w:p w14:paraId="695517C9" w14:textId="7EF74EA3" w:rsidR="00C80F73" w:rsidRPr="0044653E" w:rsidRDefault="00C80F73" w:rsidP="00C80F73">
      <w:pPr>
        <w:pStyle w:val="FootnoteText"/>
        <w:jc w:val="both"/>
        <w:rPr>
          <w:rFonts w:ascii="Arial" w:hAnsi="Arial" w:cs="Arial"/>
        </w:rPr>
      </w:pPr>
      <w:r w:rsidRPr="0044653E">
        <w:rPr>
          <w:rStyle w:val="FootnoteReference"/>
          <w:rFonts w:ascii="Arial" w:hAnsi="Arial" w:cs="Arial"/>
        </w:rPr>
        <w:footnoteRef/>
      </w:r>
      <w:r w:rsidRPr="0044653E">
        <w:rPr>
          <w:rFonts w:ascii="Arial" w:hAnsi="Arial" w:cs="Arial"/>
        </w:rPr>
        <w:t xml:space="preserve"> Per 5.17 of the Code, clarity on the relevant protected characteristic is key, and ‘in the case of disability, this would not be disabled people as a whole but people with a particular disability – for example, with an equivalent visual impairment.’</w:t>
      </w:r>
    </w:p>
  </w:footnote>
  <w:footnote w:id="11">
    <w:p w14:paraId="3591B33B" w14:textId="5C6F4331" w:rsidR="00A87CCE" w:rsidRPr="007102A1" w:rsidRDefault="00A87CCE" w:rsidP="007102A1">
      <w:pPr>
        <w:pStyle w:val="FootnoteText"/>
        <w:jc w:val="both"/>
        <w:rPr>
          <w:rFonts w:ascii="Arial" w:hAnsi="Arial" w:cs="Arial"/>
        </w:rPr>
      </w:pPr>
      <w:r>
        <w:rPr>
          <w:rStyle w:val="FootnoteReference"/>
        </w:rPr>
        <w:footnoteRef/>
      </w:r>
      <w:r>
        <w:t xml:space="preserve"> </w:t>
      </w:r>
      <w:r>
        <w:rPr>
          <w:rFonts w:ascii="Arial" w:hAnsi="Arial" w:cs="Arial"/>
        </w:rPr>
        <w:t xml:space="preserve">The Rule </w:t>
      </w:r>
      <w:r w:rsidR="007102A1">
        <w:rPr>
          <w:rFonts w:ascii="Arial" w:hAnsi="Arial" w:cs="Arial"/>
        </w:rPr>
        <w:t>imposes</w:t>
      </w:r>
      <w:r>
        <w:rPr>
          <w:rFonts w:ascii="Arial" w:hAnsi="Arial" w:cs="Arial"/>
        </w:rPr>
        <w:t xml:space="preserve"> a blanket exclusion on the </w:t>
      </w:r>
      <w:r w:rsidRPr="007102A1">
        <w:rPr>
          <w:rFonts w:ascii="Arial" w:hAnsi="Arial" w:cs="Arial"/>
          <w:i/>
          <w:iCs/>
        </w:rPr>
        <w:t xml:space="preserve">‘pushing of persons in any device….including but not limited to wheelchair, buggy, pushchair, stroller or similar.’ </w:t>
      </w:r>
      <w:r>
        <w:rPr>
          <w:rFonts w:ascii="Arial" w:hAnsi="Arial" w:cs="Arial"/>
        </w:rPr>
        <w:t>There is no suggestion that the Rule permits adjustment where the protected characteristic of disability is engaged. We understand that in addition to wheelchairs, buggies and strollers will sometimes (though not always) refer to wheelchairs for disabled children. In our view, UKA should consider reasonable adjustments in relation to any and all pushed devices insofar as the characteristic of disability is engaged.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1E51"/>
    <w:multiLevelType w:val="hybridMultilevel"/>
    <w:tmpl w:val="418CF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120BCE"/>
    <w:multiLevelType w:val="multilevel"/>
    <w:tmpl w:val="11DC81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1E5A3E"/>
    <w:multiLevelType w:val="hybridMultilevel"/>
    <w:tmpl w:val="FE98CCEA"/>
    <w:lvl w:ilvl="0" w:tplc="793EE384">
      <w:start w:val="1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81E"/>
    <w:multiLevelType w:val="hybridMultilevel"/>
    <w:tmpl w:val="DED65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0222F"/>
    <w:multiLevelType w:val="hybridMultilevel"/>
    <w:tmpl w:val="8DD49B22"/>
    <w:lvl w:ilvl="0" w:tplc="826E3B9E">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1D32431D"/>
    <w:multiLevelType w:val="hybridMultilevel"/>
    <w:tmpl w:val="4A5074F4"/>
    <w:lvl w:ilvl="0" w:tplc="0DE0CEA2">
      <w:start w:val="1"/>
      <w:numFmt w:val="decimal"/>
      <w:lvlText w:val="%1."/>
      <w:lvlJc w:val="left"/>
      <w:pPr>
        <w:ind w:left="720" w:hanging="360"/>
      </w:pPr>
      <w:rPr>
        <w:rFonts w:ascii="Arial" w:hAnsi="Arial" w:cs="Arial" w:hint="default"/>
        <w:b w:val="0"/>
        <w:bCs w:val="0"/>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274973"/>
    <w:multiLevelType w:val="multilevel"/>
    <w:tmpl w:val="11DC81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66C293E"/>
    <w:multiLevelType w:val="hybridMultilevel"/>
    <w:tmpl w:val="72E400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BB3677"/>
    <w:multiLevelType w:val="hybridMultilevel"/>
    <w:tmpl w:val="4FC6BE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8D6B74"/>
    <w:multiLevelType w:val="hybridMultilevel"/>
    <w:tmpl w:val="5082FEFC"/>
    <w:lvl w:ilvl="0" w:tplc="A0E01C42">
      <w:start w:val="1"/>
      <w:numFmt w:val="bullet"/>
      <w:lvlText w:val="-"/>
      <w:lvlJc w:val="left"/>
      <w:pPr>
        <w:ind w:left="720" w:hanging="360"/>
      </w:pPr>
      <w:rPr>
        <w:rFonts w:ascii="Georgia" w:eastAsiaTheme="minorHAnsi" w:hAnsi="Georgia" w:cs="Georgia"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1A2CDC"/>
    <w:multiLevelType w:val="hybridMultilevel"/>
    <w:tmpl w:val="72DCE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374707"/>
    <w:multiLevelType w:val="hybridMultilevel"/>
    <w:tmpl w:val="1ACC7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E6123"/>
    <w:multiLevelType w:val="hybridMultilevel"/>
    <w:tmpl w:val="0298FC82"/>
    <w:lvl w:ilvl="0" w:tplc="A3BE47FC">
      <w:start w:val="1"/>
      <w:numFmt w:val="decimal"/>
      <w:lvlText w:val="(%1)"/>
      <w:lvlJc w:val="left"/>
      <w:pPr>
        <w:ind w:left="1872" w:hanging="432"/>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691B7F99"/>
    <w:multiLevelType w:val="hybridMultilevel"/>
    <w:tmpl w:val="AC1C30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573FD6"/>
    <w:multiLevelType w:val="hybridMultilevel"/>
    <w:tmpl w:val="6AE41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560010"/>
    <w:multiLevelType w:val="hybridMultilevel"/>
    <w:tmpl w:val="0CBCF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924F06"/>
    <w:multiLevelType w:val="hybridMultilevel"/>
    <w:tmpl w:val="B2421056"/>
    <w:lvl w:ilvl="0" w:tplc="6188FBE2">
      <w:start w:val="1"/>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2"/>
  </w:num>
  <w:num w:numId="3">
    <w:abstractNumId w:val="13"/>
  </w:num>
  <w:num w:numId="4">
    <w:abstractNumId w:val="0"/>
  </w:num>
  <w:num w:numId="5">
    <w:abstractNumId w:val="0"/>
  </w:num>
  <w:num w:numId="6">
    <w:abstractNumId w:val="10"/>
  </w:num>
  <w:num w:numId="7">
    <w:abstractNumId w:val="15"/>
  </w:num>
  <w:num w:numId="8">
    <w:abstractNumId w:val="11"/>
  </w:num>
  <w:num w:numId="9">
    <w:abstractNumId w:val="2"/>
  </w:num>
  <w:num w:numId="10">
    <w:abstractNumId w:val="7"/>
  </w:num>
  <w:num w:numId="11">
    <w:abstractNumId w:val="8"/>
  </w:num>
  <w:num w:numId="12">
    <w:abstractNumId w:val="14"/>
  </w:num>
  <w:num w:numId="13">
    <w:abstractNumId w:val="9"/>
  </w:num>
  <w:num w:numId="14">
    <w:abstractNumId w:val="1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5D"/>
    <w:rsid w:val="000004D6"/>
    <w:rsid w:val="00002AF9"/>
    <w:rsid w:val="00065455"/>
    <w:rsid w:val="000722BA"/>
    <w:rsid w:val="0009743B"/>
    <w:rsid w:val="000A2B9C"/>
    <w:rsid w:val="000A68C5"/>
    <w:rsid w:val="000B0A39"/>
    <w:rsid w:val="0011689F"/>
    <w:rsid w:val="00122ACA"/>
    <w:rsid w:val="0012622F"/>
    <w:rsid w:val="00136C36"/>
    <w:rsid w:val="00154976"/>
    <w:rsid w:val="00163E82"/>
    <w:rsid w:val="001D0208"/>
    <w:rsid w:val="001D193E"/>
    <w:rsid w:val="001E57D6"/>
    <w:rsid w:val="001F0706"/>
    <w:rsid w:val="0020441D"/>
    <w:rsid w:val="0022105C"/>
    <w:rsid w:val="00224FC7"/>
    <w:rsid w:val="0022753F"/>
    <w:rsid w:val="0022766D"/>
    <w:rsid w:val="00286DC2"/>
    <w:rsid w:val="00297478"/>
    <w:rsid w:val="002975F7"/>
    <w:rsid w:val="002A77D2"/>
    <w:rsid w:val="002E7604"/>
    <w:rsid w:val="003035CA"/>
    <w:rsid w:val="003417B5"/>
    <w:rsid w:val="00343168"/>
    <w:rsid w:val="0034747B"/>
    <w:rsid w:val="00347A3F"/>
    <w:rsid w:val="00353621"/>
    <w:rsid w:val="00370FB1"/>
    <w:rsid w:val="0037312E"/>
    <w:rsid w:val="00376BD6"/>
    <w:rsid w:val="003817ED"/>
    <w:rsid w:val="0038417E"/>
    <w:rsid w:val="00392619"/>
    <w:rsid w:val="003A6716"/>
    <w:rsid w:val="003B0C50"/>
    <w:rsid w:val="003B197B"/>
    <w:rsid w:val="003B691C"/>
    <w:rsid w:val="003E7F93"/>
    <w:rsid w:val="003F282A"/>
    <w:rsid w:val="004004A7"/>
    <w:rsid w:val="0042540C"/>
    <w:rsid w:val="0044653E"/>
    <w:rsid w:val="00465A23"/>
    <w:rsid w:val="0048420F"/>
    <w:rsid w:val="004C3523"/>
    <w:rsid w:val="004E26CE"/>
    <w:rsid w:val="004E6186"/>
    <w:rsid w:val="004F0F95"/>
    <w:rsid w:val="004F3B4C"/>
    <w:rsid w:val="0050436E"/>
    <w:rsid w:val="00523959"/>
    <w:rsid w:val="005613C8"/>
    <w:rsid w:val="00561DC6"/>
    <w:rsid w:val="00593A18"/>
    <w:rsid w:val="00597159"/>
    <w:rsid w:val="005B1236"/>
    <w:rsid w:val="005B7CA7"/>
    <w:rsid w:val="005C6218"/>
    <w:rsid w:val="005F32E5"/>
    <w:rsid w:val="00615E25"/>
    <w:rsid w:val="00617B18"/>
    <w:rsid w:val="00641234"/>
    <w:rsid w:val="00652406"/>
    <w:rsid w:val="006524B1"/>
    <w:rsid w:val="006572F5"/>
    <w:rsid w:val="006620FF"/>
    <w:rsid w:val="00677A18"/>
    <w:rsid w:val="006808B1"/>
    <w:rsid w:val="006867DC"/>
    <w:rsid w:val="006A2ACF"/>
    <w:rsid w:val="006B60DF"/>
    <w:rsid w:val="006C364A"/>
    <w:rsid w:val="006C66AC"/>
    <w:rsid w:val="006D3B99"/>
    <w:rsid w:val="006E39AA"/>
    <w:rsid w:val="006E6EB3"/>
    <w:rsid w:val="006E7ED5"/>
    <w:rsid w:val="006F794E"/>
    <w:rsid w:val="007102A1"/>
    <w:rsid w:val="00741C41"/>
    <w:rsid w:val="007471EF"/>
    <w:rsid w:val="007823DC"/>
    <w:rsid w:val="007B1062"/>
    <w:rsid w:val="007D514E"/>
    <w:rsid w:val="007F72C6"/>
    <w:rsid w:val="0083799C"/>
    <w:rsid w:val="00863FA8"/>
    <w:rsid w:val="00867698"/>
    <w:rsid w:val="008743B7"/>
    <w:rsid w:val="008D2780"/>
    <w:rsid w:val="008F2295"/>
    <w:rsid w:val="009248DC"/>
    <w:rsid w:val="00930295"/>
    <w:rsid w:val="00946E72"/>
    <w:rsid w:val="0096756F"/>
    <w:rsid w:val="00975F6C"/>
    <w:rsid w:val="00977FAB"/>
    <w:rsid w:val="009A41CC"/>
    <w:rsid w:val="009B3B8D"/>
    <w:rsid w:val="009B7567"/>
    <w:rsid w:val="009C7A07"/>
    <w:rsid w:val="009D5A53"/>
    <w:rsid w:val="009F67F6"/>
    <w:rsid w:val="00A045E3"/>
    <w:rsid w:val="00A209CE"/>
    <w:rsid w:val="00A37F5D"/>
    <w:rsid w:val="00A51240"/>
    <w:rsid w:val="00A529C6"/>
    <w:rsid w:val="00A54563"/>
    <w:rsid w:val="00A8461C"/>
    <w:rsid w:val="00A87CCE"/>
    <w:rsid w:val="00A94FB4"/>
    <w:rsid w:val="00AA6F7E"/>
    <w:rsid w:val="00AB1FA7"/>
    <w:rsid w:val="00AC1C47"/>
    <w:rsid w:val="00B12C6E"/>
    <w:rsid w:val="00B17C01"/>
    <w:rsid w:val="00B36C22"/>
    <w:rsid w:val="00B45E69"/>
    <w:rsid w:val="00B563EB"/>
    <w:rsid w:val="00B66E8A"/>
    <w:rsid w:val="00B93FA3"/>
    <w:rsid w:val="00B96AA4"/>
    <w:rsid w:val="00BA0A96"/>
    <w:rsid w:val="00BA62CD"/>
    <w:rsid w:val="00BD3240"/>
    <w:rsid w:val="00BD6B57"/>
    <w:rsid w:val="00BE6C9B"/>
    <w:rsid w:val="00BF5BCC"/>
    <w:rsid w:val="00C11590"/>
    <w:rsid w:val="00C17EE4"/>
    <w:rsid w:val="00C23F52"/>
    <w:rsid w:val="00C25EB4"/>
    <w:rsid w:val="00C3428B"/>
    <w:rsid w:val="00C3797A"/>
    <w:rsid w:val="00C80F73"/>
    <w:rsid w:val="00C82BBF"/>
    <w:rsid w:val="00C846DD"/>
    <w:rsid w:val="00C91735"/>
    <w:rsid w:val="00CA0732"/>
    <w:rsid w:val="00CB583D"/>
    <w:rsid w:val="00CD2BA6"/>
    <w:rsid w:val="00CD65A3"/>
    <w:rsid w:val="00CD70A5"/>
    <w:rsid w:val="00CE71A0"/>
    <w:rsid w:val="00CF4FCA"/>
    <w:rsid w:val="00D07A0D"/>
    <w:rsid w:val="00D138B7"/>
    <w:rsid w:val="00D20FC4"/>
    <w:rsid w:val="00D32982"/>
    <w:rsid w:val="00D46789"/>
    <w:rsid w:val="00D5258F"/>
    <w:rsid w:val="00D54A16"/>
    <w:rsid w:val="00D64739"/>
    <w:rsid w:val="00D668C0"/>
    <w:rsid w:val="00D83009"/>
    <w:rsid w:val="00D906B2"/>
    <w:rsid w:val="00D91660"/>
    <w:rsid w:val="00D96AC6"/>
    <w:rsid w:val="00DB1EE0"/>
    <w:rsid w:val="00DC764C"/>
    <w:rsid w:val="00E01F68"/>
    <w:rsid w:val="00E04AFE"/>
    <w:rsid w:val="00E2375A"/>
    <w:rsid w:val="00E27F69"/>
    <w:rsid w:val="00E47EBE"/>
    <w:rsid w:val="00E50C50"/>
    <w:rsid w:val="00E83058"/>
    <w:rsid w:val="00EA78A9"/>
    <w:rsid w:val="00EC4970"/>
    <w:rsid w:val="00ED5B32"/>
    <w:rsid w:val="00EF3799"/>
    <w:rsid w:val="00EF3FAE"/>
    <w:rsid w:val="00F00E31"/>
    <w:rsid w:val="00F16320"/>
    <w:rsid w:val="00F42AA8"/>
    <w:rsid w:val="00F46658"/>
    <w:rsid w:val="00F55857"/>
    <w:rsid w:val="00F579B2"/>
    <w:rsid w:val="00F74C54"/>
    <w:rsid w:val="00FB0C21"/>
    <w:rsid w:val="00FE4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83001"/>
  <w15:chartTrackingRefBased/>
  <w15:docId w15:val="{1EEF7D1F-7D33-4CE5-AE58-92AF8A63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F5D"/>
    <w:pPr>
      <w:ind w:left="720"/>
      <w:contextualSpacing/>
    </w:pPr>
  </w:style>
  <w:style w:type="paragraph" w:styleId="FootnoteText">
    <w:name w:val="footnote text"/>
    <w:basedOn w:val="Normal"/>
    <w:link w:val="FootnoteTextChar"/>
    <w:uiPriority w:val="99"/>
    <w:semiHidden/>
    <w:unhideWhenUsed/>
    <w:rsid w:val="00A37F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7F5D"/>
    <w:rPr>
      <w:sz w:val="20"/>
      <w:szCs w:val="20"/>
    </w:rPr>
  </w:style>
  <w:style w:type="character" w:styleId="FootnoteReference">
    <w:name w:val="footnote reference"/>
    <w:basedOn w:val="DefaultParagraphFont"/>
    <w:uiPriority w:val="99"/>
    <w:semiHidden/>
    <w:unhideWhenUsed/>
    <w:rsid w:val="00A37F5D"/>
    <w:rPr>
      <w:vertAlign w:val="superscript"/>
    </w:rPr>
  </w:style>
  <w:style w:type="character" w:styleId="Hyperlink">
    <w:name w:val="Hyperlink"/>
    <w:basedOn w:val="DefaultParagraphFont"/>
    <w:uiPriority w:val="99"/>
    <w:unhideWhenUsed/>
    <w:rsid w:val="00A37F5D"/>
    <w:rPr>
      <w:color w:val="0563C1" w:themeColor="hyperlink"/>
      <w:u w:val="single"/>
    </w:rPr>
  </w:style>
  <w:style w:type="character" w:styleId="UnresolvedMention">
    <w:name w:val="Unresolved Mention"/>
    <w:basedOn w:val="DefaultParagraphFont"/>
    <w:uiPriority w:val="99"/>
    <w:semiHidden/>
    <w:unhideWhenUsed/>
    <w:rsid w:val="00A37F5D"/>
    <w:rPr>
      <w:color w:val="605E5C"/>
      <w:shd w:val="clear" w:color="auto" w:fill="E1DFDD"/>
    </w:rPr>
  </w:style>
  <w:style w:type="character" w:customStyle="1" w:styleId="legds">
    <w:name w:val="legds"/>
    <w:basedOn w:val="DefaultParagraphFont"/>
    <w:rsid w:val="00C23F52"/>
  </w:style>
  <w:style w:type="paragraph" w:styleId="Header">
    <w:name w:val="header"/>
    <w:basedOn w:val="Normal"/>
    <w:link w:val="HeaderChar"/>
    <w:uiPriority w:val="99"/>
    <w:unhideWhenUsed/>
    <w:rsid w:val="00163E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E82"/>
  </w:style>
  <w:style w:type="paragraph" w:styleId="Footer">
    <w:name w:val="footer"/>
    <w:basedOn w:val="Normal"/>
    <w:link w:val="FooterChar"/>
    <w:uiPriority w:val="99"/>
    <w:unhideWhenUsed/>
    <w:rsid w:val="00163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E82"/>
  </w:style>
  <w:style w:type="character" w:styleId="CommentReference">
    <w:name w:val="annotation reference"/>
    <w:basedOn w:val="DefaultParagraphFont"/>
    <w:uiPriority w:val="99"/>
    <w:semiHidden/>
    <w:unhideWhenUsed/>
    <w:rsid w:val="00C17EE4"/>
    <w:rPr>
      <w:sz w:val="16"/>
      <w:szCs w:val="16"/>
    </w:rPr>
  </w:style>
  <w:style w:type="paragraph" w:styleId="CommentText">
    <w:name w:val="annotation text"/>
    <w:basedOn w:val="Normal"/>
    <w:link w:val="CommentTextChar"/>
    <w:uiPriority w:val="99"/>
    <w:unhideWhenUsed/>
    <w:rsid w:val="00C17EE4"/>
    <w:pPr>
      <w:spacing w:line="240" w:lineRule="auto"/>
    </w:pPr>
    <w:rPr>
      <w:sz w:val="20"/>
      <w:szCs w:val="20"/>
    </w:rPr>
  </w:style>
  <w:style w:type="character" w:customStyle="1" w:styleId="CommentTextChar">
    <w:name w:val="Comment Text Char"/>
    <w:basedOn w:val="DefaultParagraphFont"/>
    <w:link w:val="CommentText"/>
    <w:uiPriority w:val="99"/>
    <w:rsid w:val="00C17EE4"/>
    <w:rPr>
      <w:sz w:val="20"/>
      <w:szCs w:val="20"/>
    </w:rPr>
  </w:style>
  <w:style w:type="paragraph" w:styleId="CommentSubject">
    <w:name w:val="annotation subject"/>
    <w:basedOn w:val="CommentText"/>
    <w:next w:val="CommentText"/>
    <w:link w:val="CommentSubjectChar"/>
    <w:uiPriority w:val="99"/>
    <w:semiHidden/>
    <w:unhideWhenUsed/>
    <w:rsid w:val="00C17EE4"/>
    <w:rPr>
      <w:b/>
      <w:bCs/>
    </w:rPr>
  </w:style>
  <w:style w:type="character" w:customStyle="1" w:styleId="CommentSubjectChar">
    <w:name w:val="Comment Subject Char"/>
    <w:basedOn w:val="CommentTextChar"/>
    <w:link w:val="CommentSubject"/>
    <w:uiPriority w:val="99"/>
    <w:semiHidden/>
    <w:rsid w:val="00C17EE4"/>
    <w:rPr>
      <w:b/>
      <w:bCs/>
      <w:sz w:val="20"/>
      <w:szCs w:val="20"/>
    </w:rPr>
  </w:style>
  <w:style w:type="character" w:customStyle="1" w:styleId="cohl">
    <w:name w:val="co_hl"/>
    <w:basedOn w:val="DefaultParagraphFont"/>
    <w:rsid w:val="0034747B"/>
  </w:style>
  <w:style w:type="character" w:customStyle="1" w:styleId="s2">
    <w:name w:val="s2"/>
    <w:basedOn w:val="DefaultParagraphFont"/>
    <w:rsid w:val="00561DC6"/>
  </w:style>
  <w:style w:type="paragraph" w:customStyle="1" w:styleId="p3">
    <w:name w:val="p3"/>
    <w:basedOn w:val="Normal"/>
    <w:rsid w:val="00561DC6"/>
    <w:pPr>
      <w:spacing w:before="100" w:beforeAutospacing="1" w:after="100" w:afterAutospacing="1" w:line="240" w:lineRule="auto"/>
    </w:pPr>
    <w:rPr>
      <w:rFonts w:ascii="Calibri" w:hAnsi="Calibri" w:cs="Calibri"/>
      <w:lang w:eastAsia="en-GB"/>
    </w:rPr>
  </w:style>
  <w:style w:type="paragraph" w:customStyle="1" w:styleId="li3">
    <w:name w:val="li3"/>
    <w:basedOn w:val="Normal"/>
    <w:rsid w:val="00561DC6"/>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0040">
      <w:bodyDiv w:val="1"/>
      <w:marLeft w:val="0"/>
      <w:marRight w:val="0"/>
      <w:marTop w:val="0"/>
      <w:marBottom w:val="0"/>
      <w:divBdr>
        <w:top w:val="none" w:sz="0" w:space="0" w:color="auto"/>
        <w:left w:val="none" w:sz="0" w:space="0" w:color="auto"/>
        <w:bottom w:val="none" w:sz="0" w:space="0" w:color="auto"/>
        <w:right w:val="none" w:sz="0" w:space="0" w:color="auto"/>
      </w:divBdr>
    </w:div>
    <w:div w:id="146897736">
      <w:bodyDiv w:val="1"/>
      <w:marLeft w:val="0"/>
      <w:marRight w:val="0"/>
      <w:marTop w:val="0"/>
      <w:marBottom w:val="0"/>
      <w:divBdr>
        <w:top w:val="none" w:sz="0" w:space="0" w:color="auto"/>
        <w:left w:val="none" w:sz="0" w:space="0" w:color="auto"/>
        <w:bottom w:val="none" w:sz="0" w:space="0" w:color="auto"/>
        <w:right w:val="none" w:sz="0" w:space="0" w:color="auto"/>
      </w:divBdr>
      <w:divsChild>
        <w:div w:id="755442110">
          <w:marLeft w:val="0"/>
          <w:marRight w:val="0"/>
          <w:marTop w:val="0"/>
          <w:marBottom w:val="0"/>
          <w:divBdr>
            <w:top w:val="none" w:sz="0" w:space="0" w:color="auto"/>
            <w:left w:val="none" w:sz="0" w:space="0" w:color="auto"/>
            <w:bottom w:val="none" w:sz="0" w:space="0" w:color="auto"/>
            <w:right w:val="none" w:sz="0" w:space="0" w:color="auto"/>
          </w:divBdr>
        </w:div>
      </w:divsChild>
    </w:div>
    <w:div w:id="158083556">
      <w:bodyDiv w:val="1"/>
      <w:marLeft w:val="0"/>
      <w:marRight w:val="0"/>
      <w:marTop w:val="0"/>
      <w:marBottom w:val="0"/>
      <w:divBdr>
        <w:top w:val="none" w:sz="0" w:space="0" w:color="auto"/>
        <w:left w:val="none" w:sz="0" w:space="0" w:color="auto"/>
        <w:bottom w:val="none" w:sz="0" w:space="0" w:color="auto"/>
        <w:right w:val="none" w:sz="0" w:space="0" w:color="auto"/>
      </w:divBdr>
    </w:div>
    <w:div w:id="189730753">
      <w:bodyDiv w:val="1"/>
      <w:marLeft w:val="0"/>
      <w:marRight w:val="0"/>
      <w:marTop w:val="0"/>
      <w:marBottom w:val="0"/>
      <w:divBdr>
        <w:top w:val="none" w:sz="0" w:space="0" w:color="auto"/>
        <w:left w:val="none" w:sz="0" w:space="0" w:color="auto"/>
        <w:bottom w:val="none" w:sz="0" w:space="0" w:color="auto"/>
        <w:right w:val="none" w:sz="0" w:space="0" w:color="auto"/>
      </w:divBdr>
    </w:div>
    <w:div w:id="446003869">
      <w:bodyDiv w:val="1"/>
      <w:marLeft w:val="0"/>
      <w:marRight w:val="0"/>
      <w:marTop w:val="0"/>
      <w:marBottom w:val="0"/>
      <w:divBdr>
        <w:top w:val="none" w:sz="0" w:space="0" w:color="auto"/>
        <w:left w:val="none" w:sz="0" w:space="0" w:color="auto"/>
        <w:bottom w:val="none" w:sz="0" w:space="0" w:color="auto"/>
        <w:right w:val="none" w:sz="0" w:space="0" w:color="auto"/>
      </w:divBdr>
    </w:div>
    <w:div w:id="559171844">
      <w:bodyDiv w:val="1"/>
      <w:marLeft w:val="0"/>
      <w:marRight w:val="0"/>
      <w:marTop w:val="0"/>
      <w:marBottom w:val="0"/>
      <w:divBdr>
        <w:top w:val="none" w:sz="0" w:space="0" w:color="auto"/>
        <w:left w:val="none" w:sz="0" w:space="0" w:color="auto"/>
        <w:bottom w:val="none" w:sz="0" w:space="0" w:color="auto"/>
        <w:right w:val="none" w:sz="0" w:space="0" w:color="auto"/>
      </w:divBdr>
    </w:div>
    <w:div w:id="604076508">
      <w:bodyDiv w:val="1"/>
      <w:marLeft w:val="0"/>
      <w:marRight w:val="0"/>
      <w:marTop w:val="0"/>
      <w:marBottom w:val="0"/>
      <w:divBdr>
        <w:top w:val="none" w:sz="0" w:space="0" w:color="auto"/>
        <w:left w:val="none" w:sz="0" w:space="0" w:color="auto"/>
        <w:bottom w:val="none" w:sz="0" w:space="0" w:color="auto"/>
        <w:right w:val="none" w:sz="0" w:space="0" w:color="auto"/>
      </w:divBdr>
    </w:div>
    <w:div w:id="610549910">
      <w:bodyDiv w:val="1"/>
      <w:marLeft w:val="0"/>
      <w:marRight w:val="0"/>
      <w:marTop w:val="0"/>
      <w:marBottom w:val="0"/>
      <w:divBdr>
        <w:top w:val="none" w:sz="0" w:space="0" w:color="auto"/>
        <w:left w:val="none" w:sz="0" w:space="0" w:color="auto"/>
        <w:bottom w:val="none" w:sz="0" w:space="0" w:color="auto"/>
        <w:right w:val="none" w:sz="0" w:space="0" w:color="auto"/>
      </w:divBdr>
    </w:div>
    <w:div w:id="751439269">
      <w:bodyDiv w:val="1"/>
      <w:marLeft w:val="0"/>
      <w:marRight w:val="0"/>
      <w:marTop w:val="0"/>
      <w:marBottom w:val="0"/>
      <w:divBdr>
        <w:top w:val="none" w:sz="0" w:space="0" w:color="auto"/>
        <w:left w:val="none" w:sz="0" w:space="0" w:color="auto"/>
        <w:bottom w:val="none" w:sz="0" w:space="0" w:color="auto"/>
        <w:right w:val="none" w:sz="0" w:space="0" w:color="auto"/>
      </w:divBdr>
    </w:div>
    <w:div w:id="779379015">
      <w:bodyDiv w:val="1"/>
      <w:marLeft w:val="0"/>
      <w:marRight w:val="0"/>
      <w:marTop w:val="0"/>
      <w:marBottom w:val="0"/>
      <w:divBdr>
        <w:top w:val="none" w:sz="0" w:space="0" w:color="auto"/>
        <w:left w:val="none" w:sz="0" w:space="0" w:color="auto"/>
        <w:bottom w:val="none" w:sz="0" w:space="0" w:color="auto"/>
        <w:right w:val="none" w:sz="0" w:space="0" w:color="auto"/>
      </w:divBdr>
    </w:div>
    <w:div w:id="944851209">
      <w:bodyDiv w:val="1"/>
      <w:marLeft w:val="0"/>
      <w:marRight w:val="0"/>
      <w:marTop w:val="0"/>
      <w:marBottom w:val="0"/>
      <w:divBdr>
        <w:top w:val="none" w:sz="0" w:space="0" w:color="auto"/>
        <w:left w:val="none" w:sz="0" w:space="0" w:color="auto"/>
        <w:bottom w:val="none" w:sz="0" w:space="0" w:color="auto"/>
        <w:right w:val="none" w:sz="0" w:space="0" w:color="auto"/>
      </w:divBdr>
    </w:div>
    <w:div w:id="959918438">
      <w:bodyDiv w:val="1"/>
      <w:marLeft w:val="0"/>
      <w:marRight w:val="0"/>
      <w:marTop w:val="0"/>
      <w:marBottom w:val="0"/>
      <w:divBdr>
        <w:top w:val="none" w:sz="0" w:space="0" w:color="auto"/>
        <w:left w:val="none" w:sz="0" w:space="0" w:color="auto"/>
        <w:bottom w:val="none" w:sz="0" w:space="0" w:color="auto"/>
        <w:right w:val="none" w:sz="0" w:space="0" w:color="auto"/>
      </w:divBdr>
    </w:div>
    <w:div w:id="1105466043">
      <w:bodyDiv w:val="1"/>
      <w:marLeft w:val="0"/>
      <w:marRight w:val="0"/>
      <w:marTop w:val="0"/>
      <w:marBottom w:val="0"/>
      <w:divBdr>
        <w:top w:val="none" w:sz="0" w:space="0" w:color="auto"/>
        <w:left w:val="none" w:sz="0" w:space="0" w:color="auto"/>
        <w:bottom w:val="none" w:sz="0" w:space="0" w:color="auto"/>
        <w:right w:val="none" w:sz="0" w:space="0" w:color="auto"/>
      </w:divBdr>
    </w:div>
    <w:div w:id="1259563879">
      <w:bodyDiv w:val="1"/>
      <w:marLeft w:val="0"/>
      <w:marRight w:val="0"/>
      <w:marTop w:val="0"/>
      <w:marBottom w:val="0"/>
      <w:divBdr>
        <w:top w:val="none" w:sz="0" w:space="0" w:color="auto"/>
        <w:left w:val="none" w:sz="0" w:space="0" w:color="auto"/>
        <w:bottom w:val="none" w:sz="0" w:space="0" w:color="auto"/>
        <w:right w:val="none" w:sz="0" w:space="0" w:color="auto"/>
      </w:divBdr>
      <w:divsChild>
        <w:div w:id="1754817592">
          <w:marLeft w:val="0"/>
          <w:marRight w:val="0"/>
          <w:marTop w:val="0"/>
          <w:marBottom w:val="0"/>
          <w:divBdr>
            <w:top w:val="none" w:sz="0" w:space="0" w:color="auto"/>
            <w:left w:val="none" w:sz="0" w:space="0" w:color="auto"/>
            <w:bottom w:val="none" w:sz="0" w:space="0" w:color="auto"/>
            <w:right w:val="none" w:sz="0" w:space="0" w:color="auto"/>
          </w:divBdr>
          <w:divsChild>
            <w:div w:id="2042706497">
              <w:blockQuote w:val="1"/>
              <w:marLeft w:val="0"/>
              <w:marRight w:val="0"/>
              <w:marTop w:val="0"/>
              <w:marBottom w:val="0"/>
              <w:divBdr>
                <w:top w:val="none" w:sz="0" w:space="0" w:color="auto"/>
                <w:left w:val="none" w:sz="0" w:space="0" w:color="auto"/>
                <w:bottom w:val="none" w:sz="0" w:space="0" w:color="auto"/>
                <w:right w:val="none" w:sz="0" w:space="0" w:color="auto"/>
              </w:divBdr>
              <w:divsChild>
                <w:div w:id="4418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18184">
      <w:bodyDiv w:val="1"/>
      <w:marLeft w:val="0"/>
      <w:marRight w:val="0"/>
      <w:marTop w:val="0"/>
      <w:marBottom w:val="0"/>
      <w:divBdr>
        <w:top w:val="none" w:sz="0" w:space="0" w:color="auto"/>
        <w:left w:val="none" w:sz="0" w:space="0" w:color="auto"/>
        <w:bottom w:val="none" w:sz="0" w:space="0" w:color="auto"/>
        <w:right w:val="none" w:sz="0" w:space="0" w:color="auto"/>
      </w:divBdr>
    </w:div>
    <w:div w:id="1509448516">
      <w:bodyDiv w:val="1"/>
      <w:marLeft w:val="0"/>
      <w:marRight w:val="0"/>
      <w:marTop w:val="0"/>
      <w:marBottom w:val="0"/>
      <w:divBdr>
        <w:top w:val="none" w:sz="0" w:space="0" w:color="auto"/>
        <w:left w:val="none" w:sz="0" w:space="0" w:color="auto"/>
        <w:bottom w:val="none" w:sz="0" w:space="0" w:color="auto"/>
        <w:right w:val="none" w:sz="0" w:space="0" w:color="auto"/>
      </w:divBdr>
      <w:divsChild>
        <w:div w:id="286425072">
          <w:marLeft w:val="0"/>
          <w:marRight w:val="0"/>
          <w:marTop w:val="0"/>
          <w:marBottom w:val="0"/>
          <w:divBdr>
            <w:top w:val="none" w:sz="0" w:space="0" w:color="auto"/>
            <w:left w:val="none" w:sz="0" w:space="0" w:color="auto"/>
            <w:bottom w:val="none" w:sz="0" w:space="0" w:color="auto"/>
            <w:right w:val="none" w:sz="0" w:space="0" w:color="auto"/>
          </w:divBdr>
        </w:div>
      </w:divsChild>
    </w:div>
    <w:div w:id="1554537528">
      <w:bodyDiv w:val="1"/>
      <w:marLeft w:val="0"/>
      <w:marRight w:val="0"/>
      <w:marTop w:val="0"/>
      <w:marBottom w:val="0"/>
      <w:divBdr>
        <w:top w:val="none" w:sz="0" w:space="0" w:color="auto"/>
        <w:left w:val="none" w:sz="0" w:space="0" w:color="auto"/>
        <w:bottom w:val="none" w:sz="0" w:space="0" w:color="auto"/>
        <w:right w:val="none" w:sz="0" w:space="0" w:color="auto"/>
      </w:divBdr>
    </w:div>
    <w:div w:id="1632588099">
      <w:bodyDiv w:val="1"/>
      <w:marLeft w:val="0"/>
      <w:marRight w:val="0"/>
      <w:marTop w:val="0"/>
      <w:marBottom w:val="0"/>
      <w:divBdr>
        <w:top w:val="none" w:sz="0" w:space="0" w:color="auto"/>
        <w:left w:val="none" w:sz="0" w:space="0" w:color="auto"/>
        <w:bottom w:val="none" w:sz="0" w:space="0" w:color="auto"/>
        <w:right w:val="none" w:sz="0" w:space="0" w:color="auto"/>
      </w:divBdr>
    </w:div>
    <w:div w:id="1643727876">
      <w:bodyDiv w:val="1"/>
      <w:marLeft w:val="0"/>
      <w:marRight w:val="0"/>
      <w:marTop w:val="0"/>
      <w:marBottom w:val="0"/>
      <w:divBdr>
        <w:top w:val="none" w:sz="0" w:space="0" w:color="auto"/>
        <w:left w:val="none" w:sz="0" w:space="0" w:color="auto"/>
        <w:bottom w:val="none" w:sz="0" w:space="0" w:color="auto"/>
        <w:right w:val="none" w:sz="0" w:space="0" w:color="auto"/>
      </w:divBdr>
    </w:div>
    <w:div w:id="1684936433">
      <w:bodyDiv w:val="1"/>
      <w:marLeft w:val="0"/>
      <w:marRight w:val="0"/>
      <w:marTop w:val="0"/>
      <w:marBottom w:val="0"/>
      <w:divBdr>
        <w:top w:val="none" w:sz="0" w:space="0" w:color="auto"/>
        <w:left w:val="none" w:sz="0" w:space="0" w:color="auto"/>
        <w:bottom w:val="none" w:sz="0" w:space="0" w:color="auto"/>
        <w:right w:val="none" w:sz="0" w:space="0" w:color="auto"/>
      </w:divBdr>
    </w:div>
    <w:div w:id="1765151775">
      <w:bodyDiv w:val="1"/>
      <w:marLeft w:val="0"/>
      <w:marRight w:val="0"/>
      <w:marTop w:val="0"/>
      <w:marBottom w:val="0"/>
      <w:divBdr>
        <w:top w:val="none" w:sz="0" w:space="0" w:color="auto"/>
        <w:left w:val="none" w:sz="0" w:space="0" w:color="auto"/>
        <w:bottom w:val="none" w:sz="0" w:space="0" w:color="auto"/>
        <w:right w:val="none" w:sz="0" w:space="0" w:color="auto"/>
      </w:divBdr>
    </w:div>
    <w:div w:id="1908148953">
      <w:bodyDiv w:val="1"/>
      <w:marLeft w:val="0"/>
      <w:marRight w:val="0"/>
      <w:marTop w:val="0"/>
      <w:marBottom w:val="0"/>
      <w:divBdr>
        <w:top w:val="none" w:sz="0" w:space="0" w:color="auto"/>
        <w:left w:val="none" w:sz="0" w:space="0" w:color="auto"/>
        <w:bottom w:val="none" w:sz="0" w:space="0" w:color="auto"/>
        <w:right w:val="none" w:sz="0" w:space="0" w:color="auto"/>
      </w:divBdr>
    </w:div>
    <w:div w:id="1935748946">
      <w:bodyDiv w:val="1"/>
      <w:marLeft w:val="0"/>
      <w:marRight w:val="0"/>
      <w:marTop w:val="0"/>
      <w:marBottom w:val="0"/>
      <w:divBdr>
        <w:top w:val="none" w:sz="0" w:space="0" w:color="auto"/>
        <w:left w:val="none" w:sz="0" w:space="0" w:color="auto"/>
        <w:bottom w:val="none" w:sz="0" w:space="0" w:color="auto"/>
        <w:right w:val="none" w:sz="0" w:space="0" w:color="auto"/>
      </w:divBdr>
    </w:div>
    <w:div w:id="209204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qualityhumanrights.com/en/advice-and-guidance/equality-law-gyms-health-clubs-and-sporting-activity-providers" TargetMode="External"/><Relationship Id="rId1" Type="http://schemas.openxmlformats.org/officeDocument/2006/relationships/hyperlink" Target="http://www.uka.org.uk/wp-content/uploads/2021/04/UKA-Rules-for-Competition-2020-2022-Incorporating-World-Athletics-Rules-Updated-April-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FA8F8-EF44-1645-AEAD-38553514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10450</Words>
  <Characters>54550</Characters>
  <Application>Microsoft Office Word</Application>
  <DocSecurity>0</DocSecurity>
  <Lines>1515</Lines>
  <Paragraphs>537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Leydon</dc:creator>
  <cp:keywords/>
  <dc:description/>
  <cp:lastModifiedBy>Microsoft Office User</cp:lastModifiedBy>
  <cp:revision>2</cp:revision>
  <dcterms:created xsi:type="dcterms:W3CDTF">2022-04-02T08:47:00Z</dcterms:created>
  <dcterms:modified xsi:type="dcterms:W3CDTF">2022-04-02T08:47:00Z</dcterms:modified>
</cp:coreProperties>
</file>